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7658" w:rsidRDefault="0003679A">
      <w:pPr>
        <w:spacing w:before="91"/>
        <w:ind w:left="286"/>
      </w:pPr>
      <w:bookmarkStart w:id="0" w:name="_GoBack"/>
      <w:bookmarkEnd w:id="0"/>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17pt">
            <v:imagedata r:id="rId7" o:title=""/>
          </v:shape>
        </w:pict>
      </w:r>
    </w:p>
    <w:p w:rsidR="007D7658" w:rsidRDefault="007D7658">
      <w:pPr>
        <w:spacing w:line="200" w:lineRule="exact"/>
      </w:pPr>
    </w:p>
    <w:p w:rsidR="007D7658" w:rsidRDefault="007D7658">
      <w:pPr>
        <w:spacing w:before="12" w:line="280" w:lineRule="exact"/>
        <w:rPr>
          <w:sz w:val="28"/>
          <w:szCs w:val="28"/>
        </w:rPr>
      </w:pPr>
    </w:p>
    <w:p w:rsidR="007D7658" w:rsidRDefault="00D76B16">
      <w:pPr>
        <w:spacing w:before="24"/>
        <w:ind w:left="2723" w:right="2582"/>
        <w:jc w:val="center"/>
        <w:rPr>
          <w:sz w:val="28"/>
          <w:szCs w:val="28"/>
        </w:rPr>
      </w:pPr>
      <w:r>
        <w:rPr>
          <w:b/>
          <w:sz w:val="28"/>
          <w:szCs w:val="28"/>
        </w:rPr>
        <w:t>SERVICE CONTRACT NOTICE</w:t>
      </w:r>
    </w:p>
    <w:p w:rsidR="007D7658" w:rsidRDefault="007D7658">
      <w:pPr>
        <w:spacing w:line="100" w:lineRule="exact"/>
        <w:rPr>
          <w:sz w:val="10"/>
          <w:szCs w:val="10"/>
        </w:rPr>
      </w:pPr>
    </w:p>
    <w:p w:rsidR="007D7658" w:rsidRDefault="00D76B16">
      <w:pPr>
        <w:ind w:left="493"/>
        <w:rPr>
          <w:sz w:val="28"/>
          <w:szCs w:val="28"/>
        </w:rPr>
      </w:pPr>
      <w:r>
        <w:rPr>
          <w:b/>
          <w:sz w:val="28"/>
          <w:szCs w:val="28"/>
        </w:rPr>
        <w:t>Technical or Scientific Expertise for Development of Mobile Application</w:t>
      </w:r>
    </w:p>
    <w:p w:rsidR="007D7658" w:rsidRDefault="007D7658">
      <w:pPr>
        <w:spacing w:before="1" w:line="100" w:lineRule="exact"/>
        <w:rPr>
          <w:sz w:val="10"/>
          <w:szCs w:val="10"/>
        </w:rPr>
      </w:pPr>
    </w:p>
    <w:p w:rsidR="007D7658" w:rsidRDefault="00D76B16">
      <w:pPr>
        <w:ind w:left="1734"/>
        <w:rPr>
          <w:sz w:val="28"/>
          <w:szCs w:val="28"/>
        </w:rPr>
      </w:pPr>
      <w:r>
        <w:rPr>
          <w:b/>
          <w:sz w:val="28"/>
          <w:szCs w:val="28"/>
        </w:rPr>
        <w:t xml:space="preserve">Municipality of </w:t>
      </w:r>
      <w:proofErr w:type="spellStart"/>
      <w:r>
        <w:rPr>
          <w:b/>
          <w:sz w:val="28"/>
          <w:szCs w:val="28"/>
        </w:rPr>
        <w:t>Debrca</w:t>
      </w:r>
      <w:proofErr w:type="spellEnd"/>
      <w:r>
        <w:rPr>
          <w:b/>
          <w:sz w:val="28"/>
          <w:szCs w:val="28"/>
        </w:rPr>
        <w:t xml:space="preserve">, s. </w:t>
      </w:r>
      <w:proofErr w:type="spellStart"/>
      <w:r>
        <w:rPr>
          <w:b/>
          <w:sz w:val="28"/>
          <w:szCs w:val="28"/>
        </w:rPr>
        <w:t>Belchista</w:t>
      </w:r>
      <w:proofErr w:type="spellEnd"/>
      <w:r>
        <w:rPr>
          <w:b/>
          <w:sz w:val="28"/>
          <w:szCs w:val="28"/>
        </w:rPr>
        <w:t>, North Macedonia</w:t>
      </w:r>
    </w:p>
    <w:p w:rsidR="007D7658" w:rsidRDefault="007D7658">
      <w:pPr>
        <w:spacing w:line="200" w:lineRule="exact"/>
      </w:pPr>
    </w:p>
    <w:p w:rsidR="007D7658" w:rsidRDefault="007D7658">
      <w:pPr>
        <w:spacing w:before="18" w:line="260" w:lineRule="exact"/>
        <w:rPr>
          <w:sz w:val="26"/>
          <w:szCs w:val="26"/>
        </w:rPr>
      </w:pPr>
    </w:p>
    <w:p w:rsidR="007D7658" w:rsidRDefault="00D76B16">
      <w:pPr>
        <w:ind w:left="479"/>
        <w:rPr>
          <w:sz w:val="22"/>
          <w:szCs w:val="22"/>
        </w:rPr>
      </w:pPr>
      <w:r>
        <w:rPr>
          <w:b/>
          <w:sz w:val="22"/>
          <w:szCs w:val="22"/>
        </w:rPr>
        <w:t>1.   Reference</w:t>
      </w:r>
    </w:p>
    <w:p w:rsidR="007D7658" w:rsidRDefault="00D76B16">
      <w:pPr>
        <w:spacing w:before="93"/>
        <w:ind w:left="479"/>
        <w:rPr>
          <w:sz w:val="24"/>
          <w:szCs w:val="24"/>
        </w:rPr>
      </w:pPr>
      <w:r>
        <w:rPr>
          <w:sz w:val="24"/>
          <w:szCs w:val="24"/>
        </w:rPr>
        <w:t>CONSE-PP-CN1-SO2.3-SC035-03-1133/1</w:t>
      </w:r>
    </w:p>
    <w:p w:rsidR="007D7658" w:rsidRDefault="007D7658">
      <w:pPr>
        <w:spacing w:before="7" w:line="100" w:lineRule="exact"/>
        <w:rPr>
          <w:sz w:val="10"/>
          <w:szCs w:val="10"/>
        </w:rPr>
      </w:pPr>
    </w:p>
    <w:p w:rsidR="0002358D" w:rsidRDefault="0002358D">
      <w:pPr>
        <w:ind w:left="479"/>
        <w:rPr>
          <w:b/>
          <w:sz w:val="22"/>
          <w:szCs w:val="22"/>
        </w:rPr>
      </w:pPr>
    </w:p>
    <w:p w:rsidR="007D7658" w:rsidRDefault="00D76B16">
      <w:pPr>
        <w:ind w:left="479"/>
        <w:rPr>
          <w:sz w:val="22"/>
          <w:szCs w:val="22"/>
        </w:rPr>
      </w:pPr>
      <w:r>
        <w:rPr>
          <w:b/>
          <w:sz w:val="22"/>
          <w:szCs w:val="22"/>
        </w:rPr>
        <w:t>2.   Procedure</w:t>
      </w:r>
    </w:p>
    <w:p w:rsidR="007D7658" w:rsidRDefault="00D76B16">
      <w:pPr>
        <w:spacing w:before="95"/>
        <w:ind w:left="505"/>
        <w:rPr>
          <w:sz w:val="22"/>
          <w:szCs w:val="22"/>
        </w:rPr>
      </w:pPr>
      <w:r>
        <w:rPr>
          <w:sz w:val="22"/>
          <w:szCs w:val="22"/>
        </w:rPr>
        <w:t>Single tender/Simplified procedure</w:t>
      </w:r>
    </w:p>
    <w:p w:rsidR="007D7658" w:rsidRDefault="007D7658">
      <w:pPr>
        <w:spacing w:before="5" w:line="100" w:lineRule="exact"/>
        <w:rPr>
          <w:sz w:val="10"/>
          <w:szCs w:val="10"/>
        </w:rPr>
      </w:pPr>
    </w:p>
    <w:p w:rsidR="0002358D" w:rsidRDefault="0002358D">
      <w:pPr>
        <w:ind w:left="479"/>
        <w:rPr>
          <w:b/>
          <w:sz w:val="22"/>
          <w:szCs w:val="22"/>
        </w:rPr>
      </w:pPr>
    </w:p>
    <w:p w:rsidR="007D7658" w:rsidRDefault="00D76B16">
      <w:pPr>
        <w:ind w:left="479"/>
        <w:rPr>
          <w:sz w:val="22"/>
          <w:szCs w:val="22"/>
        </w:rPr>
      </w:pPr>
      <w:r>
        <w:rPr>
          <w:b/>
          <w:sz w:val="22"/>
          <w:szCs w:val="22"/>
        </w:rPr>
        <w:t xml:space="preserve">3.   </w:t>
      </w:r>
      <w:proofErr w:type="spellStart"/>
      <w:r>
        <w:rPr>
          <w:b/>
          <w:sz w:val="22"/>
          <w:szCs w:val="22"/>
        </w:rPr>
        <w:t>Programme</w:t>
      </w:r>
      <w:proofErr w:type="spellEnd"/>
      <w:r>
        <w:rPr>
          <w:b/>
          <w:sz w:val="22"/>
          <w:szCs w:val="22"/>
        </w:rPr>
        <w:t xml:space="preserve"> title</w:t>
      </w:r>
    </w:p>
    <w:p w:rsidR="007D7658" w:rsidRDefault="00D76B16">
      <w:pPr>
        <w:spacing w:before="93"/>
        <w:ind w:left="476"/>
        <w:rPr>
          <w:sz w:val="24"/>
          <w:szCs w:val="24"/>
        </w:rPr>
      </w:pPr>
      <w:proofErr w:type="spellStart"/>
      <w:r>
        <w:rPr>
          <w:sz w:val="24"/>
          <w:szCs w:val="24"/>
        </w:rPr>
        <w:t>Interreg</w:t>
      </w:r>
      <w:proofErr w:type="spellEnd"/>
      <w:r>
        <w:rPr>
          <w:sz w:val="24"/>
          <w:szCs w:val="24"/>
        </w:rPr>
        <w:t xml:space="preserve"> IPA Cross-border Cooperation </w:t>
      </w:r>
      <w:proofErr w:type="spellStart"/>
      <w:r>
        <w:rPr>
          <w:sz w:val="24"/>
          <w:szCs w:val="24"/>
        </w:rPr>
        <w:t>Programme</w:t>
      </w:r>
      <w:proofErr w:type="spellEnd"/>
      <w:r>
        <w:rPr>
          <w:sz w:val="24"/>
          <w:szCs w:val="24"/>
        </w:rPr>
        <w:t xml:space="preserve"> Greece-Republic of North Macedonia</w:t>
      </w:r>
      <w:r w:rsidR="0002358D">
        <w:rPr>
          <w:sz w:val="24"/>
          <w:szCs w:val="24"/>
        </w:rPr>
        <w:t xml:space="preserve"> 2014-2020</w:t>
      </w:r>
    </w:p>
    <w:p w:rsidR="007D7658" w:rsidRDefault="007D7658">
      <w:pPr>
        <w:spacing w:before="7" w:line="100" w:lineRule="exact"/>
        <w:rPr>
          <w:sz w:val="10"/>
          <w:szCs w:val="10"/>
        </w:rPr>
      </w:pPr>
    </w:p>
    <w:p w:rsidR="0002358D" w:rsidRDefault="0002358D">
      <w:pPr>
        <w:ind w:left="479"/>
        <w:rPr>
          <w:b/>
          <w:sz w:val="22"/>
          <w:szCs w:val="22"/>
        </w:rPr>
      </w:pPr>
    </w:p>
    <w:p w:rsidR="007D7658" w:rsidRDefault="00D76B16">
      <w:pPr>
        <w:ind w:left="479"/>
        <w:rPr>
          <w:sz w:val="22"/>
          <w:szCs w:val="22"/>
        </w:rPr>
      </w:pPr>
      <w:r>
        <w:rPr>
          <w:b/>
          <w:sz w:val="22"/>
          <w:szCs w:val="22"/>
        </w:rPr>
        <w:t>4.   Financing</w:t>
      </w:r>
    </w:p>
    <w:p w:rsidR="0002358D" w:rsidRPr="00131AF6" w:rsidRDefault="0002358D" w:rsidP="0002358D">
      <w:pPr>
        <w:ind w:left="479"/>
        <w:jc w:val="both"/>
        <w:outlineLvl w:val="0"/>
        <w:rPr>
          <w:color w:val="000000"/>
          <w:sz w:val="22"/>
          <w:szCs w:val="22"/>
          <w:lang w:eastAsia="en-GB"/>
        </w:rPr>
      </w:pPr>
      <w:r w:rsidRPr="00131AF6">
        <w:rPr>
          <w:color w:val="000000"/>
          <w:sz w:val="22"/>
          <w:szCs w:val="22"/>
          <w:lang w:val="mk-MK" w:eastAsia="en-GB"/>
        </w:rPr>
        <w:t xml:space="preserve">The project is co-funded by the European Union and by National Funds of the Countries participating in the Interreg IPA CBC Programme “Greece – </w:t>
      </w:r>
      <w:r w:rsidRPr="00131AF6">
        <w:rPr>
          <w:color w:val="000000"/>
          <w:sz w:val="22"/>
          <w:szCs w:val="22"/>
          <w:lang w:eastAsia="en-GB"/>
        </w:rPr>
        <w:t xml:space="preserve">Republic of North Macedonia </w:t>
      </w:r>
      <w:r w:rsidRPr="00131AF6">
        <w:rPr>
          <w:color w:val="000000"/>
          <w:sz w:val="22"/>
          <w:szCs w:val="22"/>
          <w:lang w:val="mk-MK" w:eastAsia="en-GB"/>
        </w:rPr>
        <w:t>2014- 2020</w:t>
      </w:r>
      <w:r w:rsidRPr="00131AF6">
        <w:rPr>
          <w:color w:val="000000"/>
          <w:sz w:val="22"/>
          <w:szCs w:val="22"/>
          <w:lang w:eastAsia="en-GB"/>
        </w:rPr>
        <w:t>”</w:t>
      </w:r>
    </w:p>
    <w:p w:rsidR="0002358D" w:rsidRDefault="0002358D" w:rsidP="0002358D">
      <w:pPr>
        <w:spacing w:before="95"/>
        <w:ind w:left="479"/>
        <w:rPr>
          <w:color w:val="000000"/>
          <w:sz w:val="22"/>
          <w:szCs w:val="22"/>
          <w:lang w:val="mk-MK" w:eastAsia="en-GB"/>
        </w:rPr>
      </w:pPr>
      <w:r w:rsidRPr="00131AF6">
        <w:rPr>
          <w:color w:val="000000"/>
          <w:sz w:val="22"/>
          <w:szCs w:val="22"/>
          <w:lang w:val="mk-MK" w:eastAsia="en-GB"/>
        </w:rPr>
        <w:t>CN1-SO2.3-SC035</w:t>
      </w:r>
    </w:p>
    <w:p w:rsidR="007D7658" w:rsidRDefault="0002358D">
      <w:pPr>
        <w:spacing w:before="95"/>
        <w:ind w:left="479"/>
        <w:rPr>
          <w:sz w:val="22"/>
          <w:szCs w:val="22"/>
        </w:rPr>
      </w:pPr>
      <w:r>
        <w:rPr>
          <w:sz w:val="22"/>
          <w:szCs w:val="22"/>
        </w:rPr>
        <w:t>Budget line: Del.</w:t>
      </w:r>
      <w:r w:rsidR="00D76B16">
        <w:rPr>
          <w:sz w:val="22"/>
          <w:szCs w:val="22"/>
        </w:rPr>
        <w:t xml:space="preserve"> 4.3.1</w:t>
      </w:r>
    </w:p>
    <w:p w:rsidR="007D7658" w:rsidRDefault="007D7658">
      <w:pPr>
        <w:spacing w:before="5" w:line="100" w:lineRule="exact"/>
        <w:rPr>
          <w:sz w:val="10"/>
          <w:szCs w:val="10"/>
        </w:rPr>
      </w:pPr>
    </w:p>
    <w:p w:rsidR="0002358D" w:rsidRDefault="0002358D">
      <w:pPr>
        <w:ind w:left="479"/>
        <w:rPr>
          <w:b/>
          <w:sz w:val="22"/>
          <w:szCs w:val="22"/>
        </w:rPr>
      </w:pPr>
    </w:p>
    <w:p w:rsidR="007D7658" w:rsidRDefault="00D76B16">
      <w:pPr>
        <w:ind w:left="479"/>
        <w:rPr>
          <w:sz w:val="22"/>
          <w:szCs w:val="22"/>
        </w:rPr>
      </w:pPr>
      <w:r>
        <w:rPr>
          <w:b/>
          <w:sz w:val="22"/>
          <w:szCs w:val="22"/>
        </w:rPr>
        <w:t>5.   Contracting authority</w:t>
      </w:r>
    </w:p>
    <w:p w:rsidR="007D7658" w:rsidRDefault="00D76B16">
      <w:pPr>
        <w:spacing w:before="95" w:line="240" w:lineRule="exact"/>
        <w:ind w:left="476"/>
        <w:rPr>
          <w:sz w:val="22"/>
          <w:szCs w:val="22"/>
        </w:rPr>
      </w:pPr>
      <w:r>
        <w:rPr>
          <w:position w:val="-1"/>
          <w:sz w:val="22"/>
          <w:szCs w:val="22"/>
        </w:rPr>
        <w:t xml:space="preserve">Municipality of </w:t>
      </w:r>
      <w:proofErr w:type="spellStart"/>
      <w:r>
        <w:rPr>
          <w:position w:val="-1"/>
          <w:sz w:val="22"/>
          <w:szCs w:val="22"/>
        </w:rPr>
        <w:t>Debrca</w:t>
      </w:r>
      <w:proofErr w:type="spellEnd"/>
      <w:r>
        <w:rPr>
          <w:position w:val="-1"/>
          <w:sz w:val="22"/>
          <w:szCs w:val="22"/>
        </w:rPr>
        <w:t>, Republic of North Macedonia</w:t>
      </w:r>
    </w:p>
    <w:p w:rsidR="007D7658" w:rsidRDefault="007D7658">
      <w:pPr>
        <w:spacing w:line="200" w:lineRule="exact"/>
      </w:pPr>
    </w:p>
    <w:p w:rsidR="007D7658" w:rsidRDefault="007D7658">
      <w:pPr>
        <w:spacing w:before="14" w:line="220" w:lineRule="exact"/>
        <w:rPr>
          <w:sz w:val="22"/>
          <w:szCs w:val="22"/>
        </w:rPr>
        <w:sectPr w:rsidR="007D7658">
          <w:footerReference w:type="default" r:id="rId8"/>
          <w:pgSz w:w="12240" w:h="15840"/>
          <w:pgMar w:top="1140" w:right="1460" w:bottom="280" w:left="1300" w:header="0" w:footer="846" w:gutter="0"/>
          <w:cols w:space="720"/>
        </w:sectPr>
      </w:pPr>
    </w:p>
    <w:p w:rsidR="007D7658" w:rsidRDefault="001A42C1">
      <w:pPr>
        <w:spacing w:line="200" w:lineRule="exact"/>
      </w:pPr>
      <w:r>
        <w:lastRenderedPageBreak/>
        <w:pict>
          <v:group id="_x0000_s1038" style="position:absolute;margin-left:87.35pt;margin-top:586.75pt;width:469.9pt;height:2.95pt;z-index:-251660800;mso-position-horizontal-relative:page;mso-position-vertical-relative:page" coordorigin="1402,9516" coordsize="9398,59">
            <v:shape id="_x0000_s1040" type="#_x0000_t75" style="position:absolute;left:1416;top:9516;width:9384;height:41">
              <v:imagedata r:id="rId9" o:title=""/>
            </v:shape>
            <v:shape id="_x0000_s1039" style="position:absolute;left:1420;top:9556;width:9360;height:1" coordorigin="1420,9556" coordsize="9360,1" path="m1420,9556r9360,1e" filled="f" strokecolor="#d3d3d3" strokeweight="1.8pt">
              <v:path arrowok="t"/>
            </v:shape>
            <w10:wrap anchorx="page" anchory="page"/>
          </v:group>
        </w:pict>
      </w:r>
    </w:p>
    <w:p w:rsidR="007D7658" w:rsidRDefault="007D7658">
      <w:pPr>
        <w:spacing w:before="10" w:line="240" w:lineRule="exact"/>
        <w:rPr>
          <w:sz w:val="24"/>
          <w:szCs w:val="24"/>
        </w:rPr>
      </w:pPr>
    </w:p>
    <w:p w:rsidR="0002358D" w:rsidRDefault="0002358D">
      <w:pPr>
        <w:ind w:left="479"/>
        <w:rPr>
          <w:b/>
          <w:sz w:val="22"/>
          <w:szCs w:val="22"/>
        </w:rPr>
      </w:pPr>
    </w:p>
    <w:p w:rsidR="0002358D" w:rsidRDefault="0002358D">
      <w:pPr>
        <w:ind w:left="479"/>
        <w:rPr>
          <w:b/>
          <w:sz w:val="22"/>
          <w:szCs w:val="22"/>
        </w:rPr>
      </w:pPr>
    </w:p>
    <w:p w:rsidR="007D7658" w:rsidRDefault="00D76B16">
      <w:pPr>
        <w:ind w:left="479"/>
        <w:rPr>
          <w:sz w:val="22"/>
          <w:szCs w:val="22"/>
        </w:rPr>
      </w:pPr>
      <w:r>
        <w:rPr>
          <w:b/>
          <w:sz w:val="22"/>
          <w:szCs w:val="22"/>
        </w:rPr>
        <w:t>6.   Nature of contract</w:t>
      </w:r>
    </w:p>
    <w:p w:rsidR="007D7658" w:rsidRDefault="00D76B16">
      <w:pPr>
        <w:spacing w:before="95"/>
        <w:ind w:left="479"/>
        <w:rPr>
          <w:sz w:val="22"/>
          <w:szCs w:val="22"/>
        </w:rPr>
      </w:pPr>
      <w:r>
        <w:rPr>
          <w:sz w:val="22"/>
          <w:szCs w:val="22"/>
        </w:rPr>
        <w:t>Global price</w:t>
      </w:r>
    </w:p>
    <w:p w:rsidR="007D7658" w:rsidRDefault="007D7658">
      <w:pPr>
        <w:spacing w:before="5" w:line="100" w:lineRule="exact"/>
        <w:rPr>
          <w:sz w:val="10"/>
          <w:szCs w:val="10"/>
        </w:rPr>
      </w:pPr>
    </w:p>
    <w:p w:rsidR="0002358D" w:rsidRDefault="0002358D">
      <w:pPr>
        <w:spacing w:line="240" w:lineRule="exact"/>
        <w:ind w:left="476" w:right="-53"/>
        <w:rPr>
          <w:b/>
          <w:position w:val="-1"/>
          <w:sz w:val="22"/>
          <w:szCs w:val="22"/>
        </w:rPr>
      </w:pPr>
    </w:p>
    <w:p w:rsidR="0002358D" w:rsidRDefault="00D76B16">
      <w:pPr>
        <w:spacing w:before="24"/>
      </w:pPr>
      <w:r>
        <w:br w:type="column"/>
      </w:r>
    </w:p>
    <w:p w:rsidR="007D7658" w:rsidRDefault="00D76B16">
      <w:pPr>
        <w:spacing w:before="24"/>
        <w:rPr>
          <w:b/>
          <w:sz w:val="28"/>
          <w:szCs w:val="28"/>
        </w:rPr>
      </w:pPr>
      <w:r>
        <w:rPr>
          <w:b/>
          <w:sz w:val="28"/>
          <w:szCs w:val="28"/>
        </w:rPr>
        <w:t>CONTRACT SPECIFICATION</w:t>
      </w:r>
    </w:p>
    <w:p w:rsidR="0002358D" w:rsidRDefault="0002358D">
      <w:pPr>
        <w:spacing w:before="24"/>
        <w:rPr>
          <w:sz w:val="28"/>
          <w:szCs w:val="28"/>
        </w:rPr>
        <w:sectPr w:rsidR="0002358D">
          <w:type w:val="continuous"/>
          <w:pgSz w:w="12240" w:h="15840"/>
          <w:pgMar w:top="1140" w:right="1460" w:bottom="280" w:left="1300" w:header="720" w:footer="720" w:gutter="0"/>
          <w:cols w:num="2" w:space="720" w:equalWidth="0">
            <w:col w:w="2778" w:space="82"/>
            <w:col w:w="6620"/>
          </w:cols>
        </w:sectPr>
      </w:pPr>
    </w:p>
    <w:p w:rsidR="0002358D" w:rsidRDefault="0002358D">
      <w:pPr>
        <w:spacing w:before="99"/>
        <w:ind w:left="479" w:right="298"/>
        <w:jc w:val="both"/>
        <w:rPr>
          <w:sz w:val="22"/>
          <w:szCs w:val="22"/>
        </w:rPr>
      </w:pPr>
    </w:p>
    <w:p w:rsidR="0002358D" w:rsidRDefault="0002358D">
      <w:pPr>
        <w:spacing w:before="99"/>
        <w:ind w:left="479" w:right="298"/>
        <w:jc w:val="both"/>
        <w:rPr>
          <w:sz w:val="22"/>
          <w:szCs w:val="22"/>
        </w:rPr>
      </w:pPr>
    </w:p>
    <w:p w:rsidR="0002358D" w:rsidRDefault="0002358D" w:rsidP="0002358D">
      <w:pPr>
        <w:spacing w:line="240" w:lineRule="exact"/>
        <w:ind w:left="476" w:right="-53"/>
        <w:rPr>
          <w:sz w:val="22"/>
          <w:szCs w:val="22"/>
        </w:rPr>
      </w:pPr>
      <w:r>
        <w:rPr>
          <w:b/>
          <w:position w:val="-1"/>
          <w:sz w:val="22"/>
          <w:szCs w:val="22"/>
        </w:rPr>
        <w:t>7.   Contract description</w:t>
      </w:r>
    </w:p>
    <w:p w:rsidR="007D7658" w:rsidRDefault="00D76B16">
      <w:pPr>
        <w:spacing w:before="99"/>
        <w:ind w:left="479" w:right="298"/>
        <w:jc w:val="both"/>
        <w:rPr>
          <w:sz w:val="22"/>
          <w:szCs w:val="22"/>
        </w:rPr>
      </w:pPr>
      <w:r>
        <w:rPr>
          <w:sz w:val="22"/>
          <w:szCs w:val="22"/>
        </w:rPr>
        <w:t xml:space="preserve">Within the project CONSE-PP, the Municipality of </w:t>
      </w:r>
      <w:proofErr w:type="spellStart"/>
      <w:r>
        <w:rPr>
          <w:sz w:val="22"/>
          <w:szCs w:val="22"/>
        </w:rPr>
        <w:t>Debrca</w:t>
      </w:r>
      <w:proofErr w:type="spellEnd"/>
      <w:r>
        <w:rPr>
          <w:sz w:val="22"/>
          <w:szCs w:val="22"/>
        </w:rPr>
        <w:t xml:space="preserve"> and Project Beneficiary 3, under the working  package  4  which  relates  to  the  development  of  conservation  structures  should  have developed a mobile application in GIS environment with an aim of presenting the local from the territory  of  </w:t>
      </w:r>
      <w:proofErr w:type="spellStart"/>
      <w:r>
        <w:rPr>
          <w:sz w:val="22"/>
          <w:szCs w:val="22"/>
        </w:rPr>
        <w:t>Debrca</w:t>
      </w:r>
      <w:proofErr w:type="spellEnd"/>
      <w:r>
        <w:rPr>
          <w:sz w:val="22"/>
          <w:szCs w:val="22"/>
        </w:rPr>
        <w:t xml:space="preserve">  and  </w:t>
      </w:r>
      <w:proofErr w:type="spellStart"/>
      <w:r>
        <w:rPr>
          <w:sz w:val="22"/>
          <w:szCs w:val="22"/>
        </w:rPr>
        <w:t>Belchisko</w:t>
      </w:r>
      <w:proofErr w:type="spellEnd"/>
      <w:r>
        <w:rPr>
          <w:sz w:val="22"/>
          <w:szCs w:val="22"/>
        </w:rPr>
        <w:t xml:space="preserve">  Swamp.  </w:t>
      </w:r>
      <w:proofErr w:type="gramStart"/>
      <w:r>
        <w:rPr>
          <w:sz w:val="22"/>
          <w:szCs w:val="22"/>
        </w:rPr>
        <w:t>The  mobile</w:t>
      </w:r>
      <w:proofErr w:type="gramEnd"/>
      <w:r>
        <w:rPr>
          <w:sz w:val="22"/>
          <w:szCs w:val="22"/>
        </w:rPr>
        <w:t xml:space="preserve">  application  should  be  bilingual  and applicable for Android and IOS system, following all rules for disabled people. In addition, the original  photos  and  videos  taken  within  the  same  deliverable,  but  under  different  contract  will represent the basis for the development of the mobile application. Developed as such the mobile application will contribute to the raising awareness of the biodiversity at the territory of </w:t>
      </w:r>
      <w:proofErr w:type="spellStart"/>
      <w:r>
        <w:rPr>
          <w:sz w:val="22"/>
          <w:szCs w:val="22"/>
        </w:rPr>
        <w:t>Debrca</w:t>
      </w:r>
      <w:proofErr w:type="spellEnd"/>
      <w:r>
        <w:rPr>
          <w:sz w:val="22"/>
          <w:szCs w:val="22"/>
        </w:rPr>
        <w:t xml:space="preserve"> and at the same time will contribute to the protection of the local flora and increase the knowledge about the local flora and the </w:t>
      </w:r>
      <w:proofErr w:type="spellStart"/>
      <w:r>
        <w:rPr>
          <w:sz w:val="22"/>
          <w:szCs w:val="22"/>
        </w:rPr>
        <w:t>Belchisko</w:t>
      </w:r>
      <w:proofErr w:type="spellEnd"/>
      <w:r>
        <w:rPr>
          <w:sz w:val="22"/>
          <w:szCs w:val="22"/>
        </w:rPr>
        <w:t xml:space="preserve"> Swamp.</w:t>
      </w:r>
    </w:p>
    <w:p w:rsidR="007D7658" w:rsidRDefault="007D7658">
      <w:pPr>
        <w:spacing w:before="4" w:line="100" w:lineRule="exact"/>
        <w:rPr>
          <w:sz w:val="10"/>
          <w:szCs w:val="10"/>
        </w:rPr>
      </w:pPr>
    </w:p>
    <w:p w:rsidR="0002358D" w:rsidRDefault="0002358D">
      <w:pPr>
        <w:ind w:left="479" w:right="6291"/>
        <w:jc w:val="both"/>
        <w:rPr>
          <w:b/>
          <w:sz w:val="22"/>
          <w:szCs w:val="22"/>
        </w:rPr>
      </w:pPr>
    </w:p>
    <w:p w:rsidR="007D7658" w:rsidRDefault="00D76B16">
      <w:pPr>
        <w:ind w:left="479" w:right="6291"/>
        <w:jc w:val="both"/>
        <w:rPr>
          <w:sz w:val="22"/>
          <w:szCs w:val="22"/>
        </w:rPr>
      </w:pPr>
      <w:r>
        <w:rPr>
          <w:b/>
          <w:sz w:val="22"/>
          <w:szCs w:val="22"/>
        </w:rPr>
        <w:t>8.   Number and titles of lots</w:t>
      </w:r>
    </w:p>
    <w:p w:rsidR="007D7658" w:rsidRDefault="00D76B16">
      <w:pPr>
        <w:spacing w:before="95"/>
        <w:ind w:left="479" w:right="7867"/>
        <w:jc w:val="both"/>
        <w:rPr>
          <w:sz w:val="22"/>
          <w:szCs w:val="22"/>
        </w:rPr>
      </w:pPr>
      <w:r>
        <w:rPr>
          <w:sz w:val="22"/>
          <w:szCs w:val="22"/>
        </w:rPr>
        <w:t>One lot only</w:t>
      </w:r>
    </w:p>
    <w:p w:rsidR="0002358D" w:rsidRDefault="0002358D">
      <w:pPr>
        <w:spacing w:before="95"/>
        <w:ind w:left="479" w:right="7867"/>
        <w:jc w:val="both"/>
        <w:rPr>
          <w:sz w:val="22"/>
          <w:szCs w:val="22"/>
        </w:rPr>
      </w:pPr>
    </w:p>
    <w:p w:rsidR="007D7658" w:rsidRDefault="00D76B16">
      <w:pPr>
        <w:spacing w:before="66"/>
        <w:ind w:left="479"/>
        <w:rPr>
          <w:sz w:val="22"/>
          <w:szCs w:val="22"/>
        </w:rPr>
      </w:pPr>
      <w:r>
        <w:rPr>
          <w:b/>
          <w:sz w:val="22"/>
          <w:szCs w:val="22"/>
        </w:rPr>
        <w:t>9.   Maximum budget</w:t>
      </w:r>
    </w:p>
    <w:p w:rsidR="007D7658" w:rsidRDefault="001A42C1">
      <w:pPr>
        <w:spacing w:before="95" w:line="240" w:lineRule="exact"/>
        <w:ind w:left="479"/>
        <w:rPr>
          <w:sz w:val="22"/>
          <w:szCs w:val="22"/>
        </w:rPr>
      </w:pPr>
      <w:r>
        <w:pict>
          <v:group id="_x0000_s1035" style="position:absolute;left:0;text-align:left;margin-left:69pt;margin-top:38.4pt;width:469.9pt;height:2.95pt;z-index:-251659776;mso-position-horizontal-relative:page" coordorigin="1380,768" coordsize="9398,59">
            <v:shape id="_x0000_s1037" type="#_x0000_t75" style="position:absolute;left:1394;top:768;width:9384;height:41">
              <v:imagedata r:id="rId9" o:title=""/>
            </v:shape>
            <v:shape id="_x0000_s1036" style="position:absolute;left:1398;top:808;width:9360;height:1" coordorigin="1398,808" coordsize="9360,1" path="m1398,808r9360,1e" filled="f" strokecolor="#d3d3d3" strokeweight="1.8pt">
              <v:path arrowok="t"/>
            </v:shape>
            <w10:wrap anchorx="page"/>
          </v:group>
        </w:pict>
      </w:r>
      <w:r w:rsidR="00D76B16">
        <w:rPr>
          <w:position w:val="-1"/>
          <w:sz w:val="22"/>
          <w:szCs w:val="22"/>
        </w:rPr>
        <w:t>13,000 EUR</w:t>
      </w:r>
    </w:p>
    <w:p w:rsidR="007D7658" w:rsidRDefault="007D7658">
      <w:pPr>
        <w:spacing w:line="200" w:lineRule="exact"/>
      </w:pPr>
    </w:p>
    <w:p w:rsidR="007D7658" w:rsidRDefault="007D7658">
      <w:pPr>
        <w:spacing w:before="17" w:line="220" w:lineRule="exact"/>
        <w:rPr>
          <w:sz w:val="22"/>
          <w:szCs w:val="22"/>
        </w:rPr>
        <w:sectPr w:rsidR="007D7658">
          <w:footerReference w:type="default" r:id="rId10"/>
          <w:pgSz w:w="12240" w:h="15840"/>
          <w:pgMar w:top="640" w:right="1320" w:bottom="280" w:left="1300" w:header="0" w:footer="846" w:gutter="0"/>
          <w:cols w:space="720"/>
        </w:sectPr>
      </w:pPr>
    </w:p>
    <w:p w:rsidR="007D7658" w:rsidRDefault="007D7658">
      <w:pPr>
        <w:spacing w:line="200" w:lineRule="exact"/>
      </w:pPr>
    </w:p>
    <w:p w:rsidR="007D7658" w:rsidRDefault="007D7658">
      <w:pPr>
        <w:spacing w:before="8" w:line="240" w:lineRule="exact"/>
        <w:rPr>
          <w:sz w:val="24"/>
          <w:szCs w:val="24"/>
        </w:rPr>
      </w:pPr>
    </w:p>
    <w:p w:rsidR="0002358D" w:rsidRDefault="0002358D">
      <w:pPr>
        <w:spacing w:line="240" w:lineRule="exact"/>
        <w:ind w:left="479" w:right="-53"/>
        <w:rPr>
          <w:b/>
          <w:position w:val="-1"/>
          <w:sz w:val="22"/>
          <w:szCs w:val="22"/>
        </w:rPr>
      </w:pPr>
    </w:p>
    <w:p w:rsidR="007D7658" w:rsidRDefault="00D76B16">
      <w:pPr>
        <w:spacing w:line="240" w:lineRule="exact"/>
        <w:ind w:left="479" w:right="-53"/>
        <w:rPr>
          <w:sz w:val="22"/>
          <w:szCs w:val="22"/>
        </w:rPr>
      </w:pPr>
      <w:r>
        <w:rPr>
          <w:b/>
          <w:position w:val="-1"/>
          <w:sz w:val="22"/>
          <w:szCs w:val="22"/>
        </w:rPr>
        <w:t>10. Eligibility</w:t>
      </w:r>
    </w:p>
    <w:p w:rsidR="0002358D" w:rsidRDefault="00D76B16">
      <w:pPr>
        <w:spacing w:before="24"/>
      </w:pPr>
      <w:r>
        <w:br w:type="column"/>
      </w:r>
    </w:p>
    <w:p w:rsidR="007D7658" w:rsidRDefault="00D76B16">
      <w:pPr>
        <w:spacing w:before="24"/>
        <w:rPr>
          <w:sz w:val="28"/>
          <w:szCs w:val="28"/>
        </w:rPr>
        <w:sectPr w:rsidR="007D7658">
          <w:type w:val="continuous"/>
          <w:pgSz w:w="12240" w:h="15840"/>
          <w:pgMar w:top="1140" w:right="1320" w:bottom="280" w:left="1300" w:header="720" w:footer="720" w:gutter="0"/>
          <w:cols w:num="2" w:space="720" w:equalWidth="0">
            <w:col w:w="1758" w:space="749"/>
            <w:col w:w="7113"/>
          </w:cols>
        </w:sectPr>
      </w:pPr>
      <w:r>
        <w:rPr>
          <w:b/>
          <w:sz w:val="28"/>
          <w:szCs w:val="28"/>
        </w:rPr>
        <w:t>CONDITIONS OF PARTICIPATION</w:t>
      </w:r>
    </w:p>
    <w:p w:rsidR="007D7658" w:rsidRDefault="007D7658">
      <w:pPr>
        <w:spacing w:before="3" w:line="120" w:lineRule="exact"/>
        <w:rPr>
          <w:sz w:val="13"/>
          <w:szCs w:val="13"/>
        </w:rPr>
      </w:pPr>
    </w:p>
    <w:p w:rsidR="007D7658" w:rsidRDefault="00D76B16">
      <w:pPr>
        <w:spacing w:before="29"/>
        <w:ind w:left="546" w:right="72"/>
        <w:jc w:val="both"/>
        <w:rPr>
          <w:sz w:val="22"/>
          <w:szCs w:val="22"/>
        </w:rPr>
      </w:pPr>
      <w:r>
        <w:rPr>
          <w:sz w:val="22"/>
          <w:szCs w:val="22"/>
        </w:rPr>
        <w:t xml:space="preserve">Participation is open to all </w:t>
      </w:r>
      <w:r>
        <w:rPr>
          <w:sz w:val="24"/>
          <w:szCs w:val="24"/>
        </w:rPr>
        <w:t xml:space="preserve">natural persons who are nationals of and </w:t>
      </w:r>
      <w:r>
        <w:rPr>
          <w:sz w:val="22"/>
          <w:szCs w:val="22"/>
        </w:rPr>
        <w:t xml:space="preserve">legal persons participating either individually or in a grouping (consortium) of tenderers which are effectively established in a Member  State  of  the  European  Union  or  in  a  eligible  country  or  territory   as  defined  under  </w:t>
      </w:r>
      <w:r>
        <w:rPr>
          <w:sz w:val="24"/>
          <w:szCs w:val="24"/>
        </w:rPr>
        <w:t xml:space="preserve">the Regulation   (EU)   No   236/2014   establishing   common   rules   and   procedures   for   the implementation of the Union's instruments for external action (CIR) </w:t>
      </w:r>
      <w:r>
        <w:rPr>
          <w:sz w:val="22"/>
          <w:szCs w:val="22"/>
        </w:rPr>
        <w:t>for the applicable instrument under  which  the  contract  is  financed  (see  also  heading  23  below)</w:t>
      </w:r>
      <w:r>
        <w:rPr>
          <w:sz w:val="24"/>
          <w:szCs w:val="24"/>
        </w:rPr>
        <w:t xml:space="preserve">.  </w:t>
      </w:r>
      <w:proofErr w:type="gramStart"/>
      <w:r>
        <w:rPr>
          <w:sz w:val="22"/>
          <w:szCs w:val="22"/>
        </w:rPr>
        <w:t>Participation  is</w:t>
      </w:r>
      <w:proofErr w:type="gramEnd"/>
      <w:r>
        <w:rPr>
          <w:sz w:val="22"/>
          <w:szCs w:val="22"/>
        </w:rPr>
        <w:t xml:space="preserve">  also  open  to international </w:t>
      </w:r>
      <w:proofErr w:type="spellStart"/>
      <w:r>
        <w:rPr>
          <w:sz w:val="22"/>
          <w:szCs w:val="22"/>
        </w:rPr>
        <w:t>organisations</w:t>
      </w:r>
      <w:proofErr w:type="spellEnd"/>
      <w:r>
        <w:rPr>
          <w:sz w:val="22"/>
          <w:szCs w:val="22"/>
        </w:rPr>
        <w:t>.</w:t>
      </w:r>
    </w:p>
    <w:p w:rsidR="007D7658" w:rsidRDefault="007D7658">
      <w:pPr>
        <w:spacing w:before="2" w:line="160" w:lineRule="exact"/>
        <w:rPr>
          <w:sz w:val="16"/>
          <w:szCs w:val="16"/>
        </w:rPr>
      </w:pPr>
    </w:p>
    <w:p w:rsidR="007D7658" w:rsidRDefault="00D76B16">
      <w:pPr>
        <w:ind w:left="546" w:right="81"/>
        <w:jc w:val="both"/>
        <w:rPr>
          <w:sz w:val="22"/>
          <w:szCs w:val="22"/>
        </w:rPr>
      </w:pPr>
      <w:r>
        <w:rPr>
          <w:sz w:val="22"/>
          <w:szCs w:val="22"/>
        </w:rPr>
        <w:t xml:space="preserve">Participation is open to all legal persons participating either individually or in a grouping (consortium) of tenderers which are established in a Member State of the European Union or in a country or territory of the regions covered and/or </w:t>
      </w:r>
      <w:proofErr w:type="spellStart"/>
      <w:r>
        <w:rPr>
          <w:sz w:val="22"/>
          <w:szCs w:val="22"/>
        </w:rPr>
        <w:t>authorised</w:t>
      </w:r>
      <w:proofErr w:type="spellEnd"/>
      <w:r>
        <w:rPr>
          <w:sz w:val="22"/>
          <w:szCs w:val="22"/>
        </w:rPr>
        <w:t xml:space="preserve"> by the specific instruments applicable to the </w:t>
      </w:r>
      <w:proofErr w:type="spellStart"/>
      <w:r>
        <w:rPr>
          <w:sz w:val="22"/>
          <w:szCs w:val="22"/>
        </w:rPr>
        <w:t>programme</w:t>
      </w:r>
      <w:proofErr w:type="spellEnd"/>
      <w:r>
        <w:rPr>
          <w:sz w:val="22"/>
          <w:szCs w:val="22"/>
        </w:rPr>
        <w:t xml:space="preserve"> under which  the  contract  is  financed  (see  item  23  below).  </w:t>
      </w:r>
      <w:proofErr w:type="gramStart"/>
      <w:r>
        <w:rPr>
          <w:sz w:val="22"/>
          <w:szCs w:val="22"/>
        </w:rPr>
        <w:t>Participation  is</w:t>
      </w:r>
      <w:proofErr w:type="gramEnd"/>
      <w:r>
        <w:rPr>
          <w:sz w:val="22"/>
          <w:szCs w:val="22"/>
        </w:rPr>
        <w:t xml:space="preserve">  also  open  to  international </w:t>
      </w:r>
      <w:proofErr w:type="spellStart"/>
      <w:r>
        <w:rPr>
          <w:sz w:val="22"/>
          <w:szCs w:val="22"/>
        </w:rPr>
        <w:t>organisations</w:t>
      </w:r>
      <w:proofErr w:type="spellEnd"/>
      <w:r>
        <w:rPr>
          <w:sz w:val="22"/>
          <w:szCs w:val="22"/>
        </w:rPr>
        <w:t xml:space="preserve">.  Participation  of  natural  persons  is  directly  governed  by  the  specific  instruments applicable to the </w:t>
      </w:r>
      <w:proofErr w:type="spellStart"/>
      <w:r>
        <w:rPr>
          <w:sz w:val="22"/>
          <w:szCs w:val="22"/>
        </w:rPr>
        <w:t>programme</w:t>
      </w:r>
      <w:proofErr w:type="spellEnd"/>
      <w:r>
        <w:rPr>
          <w:sz w:val="22"/>
          <w:szCs w:val="22"/>
        </w:rPr>
        <w:t xml:space="preserve"> under which the contract is financed.</w:t>
      </w:r>
    </w:p>
    <w:p w:rsidR="007D7658" w:rsidRDefault="007D7658">
      <w:pPr>
        <w:spacing w:line="200" w:lineRule="exact"/>
      </w:pPr>
    </w:p>
    <w:p w:rsidR="007D7658" w:rsidRDefault="007D7658">
      <w:pPr>
        <w:spacing w:before="17" w:line="240" w:lineRule="exact"/>
        <w:rPr>
          <w:sz w:val="24"/>
          <w:szCs w:val="24"/>
        </w:rPr>
      </w:pPr>
    </w:p>
    <w:p w:rsidR="007D7658" w:rsidRDefault="00D76B16">
      <w:pPr>
        <w:ind w:left="479" w:right="6987"/>
        <w:jc w:val="both"/>
        <w:rPr>
          <w:sz w:val="22"/>
          <w:szCs w:val="22"/>
        </w:rPr>
      </w:pPr>
      <w:r>
        <w:rPr>
          <w:b/>
          <w:sz w:val="22"/>
          <w:szCs w:val="22"/>
        </w:rPr>
        <w:t>11. Number of tenders</w:t>
      </w:r>
    </w:p>
    <w:p w:rsidR="007D7658" w:rsidRDefault="00D76B16">
      <w:pPr>
        <w:spacing w:before="95"/>
        <w:ind w:left="479" w:right="438"/>
        <w:jc w:val="both"/>
        <w:rPr>
          <w:sz w:val="22"/>
          <w:szCs w:val="22"/>
        </w:rPr>
      </w:pPr>
      <w:r>
        <w:rPr>
          <w:sz w:val="22"/>
          <w:szCs w:val="22"/>
        </w:rPr>
        <w:t>No  more  than  one  tender  can  be  submitted  by  a  natural  or  legal  person  whatever  the  form  of participation (as an individual legal entity or as leader or  member of a consortium submitting a tender).   In the event that a natural or legal person submits more than one tender, all tenders in which that person has participated will be excluded.</w:t>
      </w:r>
    </w:p>
    <w:p w:rsidR="007D7658" w:rsidRDefault="007D7658">
      <w:pPr>
        <w:spacing w:line="100" w:lineRule="exact"/>
        <w:rPr>
          <w:sz w:val="10"/>
          <w:szCs w:val="10"/>
        </w:rPr>
      </w:pPr>
    </w:p>
    <w:p w:rsidR="007D7658" w:rsidRDefault="00D76B16">
      <w:pPr>
        <w:ind w:left="479" w:right="439"/>
        <w:rPr>
          <w:sz w:val="22"/>
          <w:szCs w:val="22"/>
        </w:rPr>
      </w:pPr>
      <w:r>
        <w:rPr>
          <w:sz w:val="22"/>
          <w:szCs w:val="22"/>
        </w:rPr>
        <w:t>The tenderer may submit a tender for one lot only, several lots or all of the lots, but only one tender per lot. Contracts will be awarded lot by lot and each lot will form a separate contract.</w:t>
      </w:r>
    </w:p>
    <w:p w:rsidR="007D7658" w:rsidRDefault="007D7658">
      <w:pPr>
        <w:spacing w:line="200" w:lineRule="exact"/>
      </w:pPr>
    </w:p>
    <w:p w:rsidR="007D7658" w:rsidRDefault="007D7658">
      <w:pPr>
        <w:spacing w:before="16" w:line="240" w:lineRule="exact"/>
        <w:rPr>
          <w:sz w:val="24"/>
          <w:szCs w:val="24"/>
        </w:rPr>
      </w:pPr>
    </w:p>
    <w:p w:rsidR="0002358D" w:rsidRDefault="0002358D">
      <w:pPr>
        <w:ind w:left="479" w:right="6668"/>
        <w:jc w:val="both"/>
        <w:rPr>
          <w:b/>
          <w:sz w:val="22"/>
          <w:szCs w:val="22"/>
        </w:rPr>
      </w:pPr>
    </w:p>
    <w:p w:rsidR="0002358D" w:rsidRDefault="0002358D">
      <w:pPr>
        <w:ind w:left="479" w:right="6668"/>
        <w:jc w:val="both"/>
        <w:rPr>
          <w:b/>
          <w:sz w:val="22"/>
          <w:szCs w:val="22"/>
        </w:rPr>
      </w:pPr>
    </w:p>
    <w:p w:rsidR="007D7658" w:rsidRDefault="00D76B16">
      <w:pPr>
        <w:ind w:left="479" w:right="6668"/>
        <w:jc w:val="both"/>
        <w:rPr>
          <w:sz w:val="22"/>
          <w:szCs w:val="22"/>
        </w:rPr>
      </w:pPr>
      <w:r>
        <w:rPr>
          <w:b/>
          <w:sz w:val="22"/>
          <w:szCs w:val="22"/>
        </w:rPr>
        <w:lastRenderedPageBreak/>
        <w:t>12. Grounds for exclusion</w:t>
      </w:r>
    </w:p>
    <w:p w:rsidR="0002358D" w:rsidRDefault="0002358D">
      <w:pPr>
        <w:spacing w:before="95"/>
        <w:ind w:left="479" w:right="438"/>
        <w:jc w:val="both"/>
        <w:rPr>
          <w:sz w:val="22"/>
          <w:szCs w:val="22"/>
        </w:rPr>
      </w:pPr>
    </w:p>
    <w:p w:rsidR="007D7658" w:rsidRDefault="00D76B16">
      <w:pPr>
        <w:spacing w:before="95"/>
        <w:ind w:left="479" w:right="438"/>
        <w:jc w:val="both"/>
        <w:rPr>
          <w:sz w:val="22"/>
          <w:szCs w:val="22"/>
        </w:rPr>
      </w:pPr>
      <w:r>
        <w:rPr>
          <w:sz w:val="22"/>
          <w:szCs w:val="22"/>
        </w:rPr>
        <w:t xml:space="preserve">As part of the tender, tenderers must submit a signed declaration, included in the tender form, to the  effect  that  they  are  not  in  any  of  the  exclusion  situations  listed  in  Section  2.6.10.1.  </w:t>
      </w:r>
      <w:proofErr w:type="gramStart"/>
      <w:r>
        <w:rPr>
          <w:sz w:val="22"/>
          <w:szCs w:val="22"/>
        </w:rPr>
        <w:t>of  the</w:t>
      </w:r>
      <w:proofErr w:type="gramEnd"/>
      <w:r>
        <w:rPr>
          <w:sz w:val="22"/>
          <w:szCs w:val="22"/>
        </w:rPr>
        <w:t xml:space="preserve"> practical guide.</w:t>
      </w:r>
    </w:p>
    <w:p w:rsidR="007D7658" w:rsidRDefault="007D7658">
      <w:pPr>
        <w:spacing w:before="3" w:line="100" w:lineRule="exact"/>
        <w:rPr>
          <w:sz w:val="10"/>
          <w:szCs w:val="10"/>
        </w:rPr>
      </w:pPr>
    </w:p>
    <w:p w:rsidR="007D7658" w:rsidRDefault="00D76B16">
      <w:pPr>
        <w:spacing w:line="240" w:lineRule="exact"/>
        <w:ind w:left="479" w:right="440"/>
        <w:rPr>
          <w:sz w:val="22"/>
          <w:szCs w:val="22"/>
        </w:rPr>
      </w:pPr>
      <w:r>
        <w:rPr>
          <w:sz w:val="22"/>
          <w:szCs w:val="22"/>
        </w:rPr>
        <w:t>Tenderer included in the lists of EU restrictive measures (see Section 2.4. of the PRAG) at the moment of the award decision cannot be awarded the contract.</w:t>
      </w:r>
    </w:p>
    <w:p w:rsidR="007D7658" w:rsidRDefault="007D7658">
      <w:pPr>
        <w:spacing w:line="200" w:lineRule="exact"/>
      </w:pPr>
    </w:p>
    <w:p w:rsidR="007D7658" w:rsidRDefault="007D7658">
      <w:pPr>
        <w:spacing w:before="15" w:line="240" w:lineRule="exact"/>
        <w:rPr>
          <w:sz w:val="24"/>
          <w:szCs w:val="24"/>
        </w:rPr>
      </w:pPr>
    </w:p>
    <w:p w:rsidR="007D7658" w:rsidRDefault="00D76B16">
      <w:pPr>
        <w:ind w:left="479" w:right="7236"/>
        <w:jc w:val="both"/>
        <w:rPr>
          <w:sz w:val="22"/>
          <w:szCs w:val="22"/>
        </w:rPr>
      </w:pPr>
      <w:r>
        <w:rPr>
          <w:b/>
          <w:sz w:val="22"/>
          <w:szCs w:val="22"/>
        </w:rPr>
        <w:t>13. Sub-contracting</w:t>
      </w:r>
    </w:p>
    <w:p w:rsidR="007D7658" w:rsidRDefault="00D76B16">
      <w:pPr>
        <w:spacing w:before="95"/>
        <w:ind w:left="479" w:right="6766"/>
        <w:jc w:val="both"/>
        <w:rPr>
          <w:sz w:val="22"/>
          <w:szCs w:val="22"/>
        </w:rPr>
      </w:pPr>
      <w:r>
        <w:rPr>
          <w:sz w:val="22"/>
          <w:szCs w:val="22"/>
        </w:rPr>
        <w:t>Subcontracting is allowed.</w:t>
      </w:r>
    </w:p>
    <w:p w:rsidR="007D7658" w:rsidRDefault="007D7658">
      <w:pPr>
        <w:spacing w:line="200" w:lineRule="exact"/>
      </w:pPr>
    </w:p>
    <w:p w:rsidR="007D7658" w:rsidRDefault="007D7658">
      <w:pPr>
        <w:spacing w:before="14" w:line="240" w:lineRule="exact"/>
        <w:rPr>
          <w:sz w:val="24"/>
          <w:szCs w:val="24"/>
        </w:rPr>
      </w:pPr>
    </w:p>
    <w:p w:rsidR="007D7658" w:rsidRDefault="001A42C1">
      <w:pPr>
        <w:ind w:left="2939"/>
        <w:rPr>
          <w:sz w:val="28"/>
          <w:szCs w:val="28"/>
        </w:rPr>
      </w:pPr>
      <w:r>
        <w:pict>
          <v:group id="_x0000_s1032" style="position:absolute;left:0;text-align:left;margin-left:71.5pt;margin-top:.35pt;width:469.9pt;height:2.95pt;z-index:-251658752;mso-position-horizontal-relative:page" coordorigin="1430,7" coordsize="9398,59">
            <v:shape id="_x0000_s1034" type="#_x0000_t75" style="position:absolute;left:1445;top:7;width:9384;height:41">
              <v:imagedata r:id="rId9" o:title=""/>
            </v:shape>
            <v:shape id="_x0000_s1033" style="position:absolute;left:1448;top:47;width:9360;height:1" coordorigin="1448,47" coordsize="9360,1" path="m1448,47r9360,1e" filled="f" strokecolor="#d3d3d3" strokeweight="1.8pt">
              <v:path arrowok="t"/>
            </v:shape>
            <w10:wrap anchorx="page"/>
          </v:group>
        </w:pict>
      </w:r>
      <w:r w:rsidR="00D76B16">
        <w:rPr>
          <w:b/>
          <w:sz w:val="28"/>
          <w:szCs w:val="28"/>
        </w:rPr>
        <w:t>PROVISIONAL TIMETABLE</w:t>
      </w:r>
    </w:p>
    <w:p w:rsidR="007D7658" w:rsidRDefault="007D7658">
      <w:pPr>
        <w:spacing w:before="4" w:line="100" w:lineRule="exact"/>
        <w:rPr>
          <w:sz w:val="10"/>
          <w:szCs w:val="10"/>
        </w:rPr>
      </w:pPr>
    </w:p>
    <w:p w:rsidR="0002358D" w:rsidRDefault="0002358D">
      <w:pPr>
        <w:ind w:left="479" w:right="4294"/>
        <w:jc w:val="both"/>
        <w:rPr>
          <w:b/>
          <w:sz w:val="22"/>
          <w:szCs w:val="22"/>
        </w:rPr>
      </w:pPr>
    </w:p>
    <w:p w:rsidR="007D7658" w:rsidRDefault="00D76B16">
      <w:pPr>
        <w:ind w:left="479" w:right="4294"/>
        <w:jc w:val="both"/>
        <w:rPr>
          <w:sz w:val="22"/>
          <w:szCs w:val="22"/>
        </w:rPr>
      </w:pPr>
      <w:r>
        <w:rPr>
          <w:b/>
          <w:sz w:val="22"/>
          <w:szCs w:val="22"/>
        </w:rPr>
        <w:t>14. Provisional commencement date of the contract</w:t>
      </w:r>
    </w:p>
    <w:p w:rsidR="007D7658" w:rsidRDefault="0003679A">
      <w:pPr>
        <w:spacing w:before="95"/>
        <w:ind w:left="479" w:right="8079"/>
        <w:jc w:val="both"/>
        <w:rPr>
          <w:sz w:val="22"/>
          <w:szCs w:val="22"/>
        </w:rPr>
      </w:pPr>
      <w:r>
        <w:rPr>
          <w:sz w:val="22"/>
          <w:szCs w:val="22"/>
        </w:rPr>
        <w:t>19.8.</w:t>
      </w:r>
      <w:r w:rsidR="00D76B16">
        <w:rPr>
          <w:sz w:val="22"/>
          <w:szCs w:val="22"/>
        </w:rPr>
        <w:t>2020</w:t>
      </w:r>
    </w:p>
    <w:p w:rsidR="007D7658" w:rsidRDefault="007D7658">
      <w:pPr>
        <w:spacing w:before="5" w:line="100" w:lineRule="exact"/>
        <w:rPr>
          <w:sz w:val="10"/>
          <w:szCs w:val="10"/>
        </w:rPr>
      </w:pPr>
    </w:p>
    <w:p w:rsidR="0002358D" w:rsidRDefault="0002358D">
      <w:pPr>
        <w:ind w:left="479" w:right="5470"/>
        <w:jc w:val="both"/>
        <w:rPr>
          <w:b/>
          <w:sz w:val="22"/>
          <w:szCs w:val="22"/>
        </w:rPr>
      </w:pPr>
    </w:p>
    <w:p w:rsidR="007D7658" w:rsidRDefault="00D76B16">
      <w:pPr>
        <w:ind w:left="479" w:right="5470"/>
        <w:jc w:val="both"/>
        <w:rPr>
          <w:sz w:val="22"/>
          <w:szCs w:val="22"/>
        </w:rPr>
      </w:pPr>
      <w:r>
        <w:rPr>
          <w:b/>
          <w:sz w:val="22"/>
          <w:szCs w:val="22"/>
        </w:rPr>
        <w:t>15. Implementation period of the tasks</w:t>
      </w:r>
    </w:p>
    <w:p w:rsidR="007D7658" w:rsidRDefault="0003679A" w:rsidP="0003679A">
      <w:pPr>
        <w:spacing w:before="97"/>
        <w:ind w:right="7394" w:firstLine="479"/>
        <w:jc w:val="both"/>
        <w:rPr>
          <w:sz w:val="22"/>
          <w:szCs w:val="22"/>
        </w:rPr>
      </w:pPr>
      <w:r>
        <w:rPr>
          <w:sz w:val="22"/>
          <w:szCs w:val="22"/>
        </w:rPr>
        <w:t>3 months</w:t>
      </w:r>
    </w:p>
    <w:p w:rsidR="0002358D" w:rsidRDefault="0002358D">
      <w:pPr>
        <w:spacing w:before="97"/>
        <w:ind w:left="479" w:right="7394"/>
        <w:jc w:val="both"/>
        <w:rPr>
          <w:sz w:val="22"/>
          <w:szCs w:val="22"/>
        </w:rPr>
      </w:pPr>
    </w:p>
    <w:p w:rsidR="0002358D" w:rsidRDefault="001A42C1">
      <w:pPr>
        <w:spacing w:before="97"/>
        <w:ind w:left="479" w:right="7394"/>
        <w:jc w:val="both"/>
        <w:rPr>
          <w:sz w:val="22"/>
          <w:szCs w:val="22"/>
        </w:rPr>
      </w:pPr>
      <w:r>
        <w:pict>
          <v:group id="_x0000_s1029" style="position:absolute;left:0;text-align:left;margin-left:70.5pt;margin-top:379.85pt;width:469.9pt;height:2.95pt;z-index:-251657728;mso-position-horizontal-relative:page;mso-position-vertical-relative:page" coordorigin="1402,910" coordsize="9398,59">
            <v:shape id="_x0000_s1031" type="#_x0000_t75" style="position:absolute;left:1416;top:910;width:9384;height:41">
              <v:imagedata r:id="rId9" o:title=""/>
            </v:shape>
            <v:shape id="_x0000_s1030" style="position:absolute;left:1420;top:949;width:9360;height:1" coordorigin="1420,949" coordsize="9360,1" path="m1420,949r9360,1e" filled="f" strokecolor="#d3d3d3" strokeweight="1.8pt">
              <v:path arrowok="t"/>
            </v:shape>
            <w10:wrap anchorx="page" anchory="page"/>
          </v:group>
        </w:pict>
      </w:r>
    </w:p>
    <w:p w:rsidR="0002358D" w:rsidRDefault="0002358D">
      <w:pPr>
        <w:spacing w:before="97"/>
        <w:ind w:left="479" w:right="7394"/>
        <w:jc w:val="both"/>
        <w:rPr>
          <w:sz w:val="22"/>
          <w:szCs w:val="22"/>
        </w:rPr>
      </w:pPr>
    </w:p>
    <w:p w:rsidR="0002358D" w:rsidRDefault="0002358D" w:rsidP="0002358D">
      <w:pPr>
        <w:spacing w:before="56"/>
        <w:ind w:left="2298" w:right="2120"/>
        <w:rPr>
          <w:sz w:val="28"/>
          <w:szCs w:val="28"/>
        </w:rPr>
      </w:pPr>
      <w:r>
        <w:rPr>
          <w:b/>
          <w:sz w:val="28"/>
          <w:szCs w:val="28"/>
        </w:rPr>
        <w:t>SELECTION AND AWARD CRITERIA</w:t>
      </w:r>
    </w:p>
    <w:p w:rsidR="0002358D" w:rsidRDefault="0002358D" w:rsidP="0002358D">
      <w:pPr>
        <w:spacing w:before="4" w:line="100" w:lineRule="exact"/>
        <w:rPr>
          <w:sz w:val="10"/>
          <w:szCs w:val="10"/>
        </w:rPr>
      </w:pPr>
    </w:p>
    <w:p w:rsidR="0002358D" w:rsidRDefault="0002358D" w:rsidP="0002358D">
      <w:pPr>
        <w:ind w:left="479" w:right="6985"/>
        <w:jc w:val="both"/>
        <w:rPr>
          <w:b/>
          <w:sz w:val="22"/>
          <w:szCs w:val="22"/>
        </w:rPr>
      </w:pPr>
    </w:p>
    <w:p w:rsidR="0002358D" w:rsidRDefault="0002358D" w:rsidP="0002358D">
      <w:pPr>
        <w:ind w:left="479" w:right="6985"/>
        <w:jc w:val="both"/>
        <w:rPr>
          <w:sz w:val="22"/>
          <w:szCs w:val="22"/>
        </w:rPr>
      </w:pPr>
      <w:r>
        <w:rPr>
          <w:b/>
          <w:sz w:val="22"/>
          <w:szCs w:val="22"/>
        </w:rPr>
        <w:t>16. Selection criteria</w:t>
      </w:r>
    </w:p>
    <w:p w:rsidR="0002358D" w:rsidRDefault="0002358D" w:rsidP="0002358D">
      <w:pPr>
        <w:spacing w:before="95"/>
        <w:ind w:left="479" w:right="256"/>
        <w:jc w:val="both"/>
        <w:rPr>
          <w:sz w:val="22"/>
          <w:szCs w:val="22"/>
        </w:rPr>
      </w:pPr>
      <w:r>
        <w:rPr>
          <w:sz w:val="22"/>
          <w:szCs w:val="22"/>
        </w:rPr>
        <w:t>The following selection criteria will be applied to the tenderers. In the case of tenders submitted by a consortium, these selection criteria will be applied to the consortium as a whole. If not specified otherwise.  The  selection  criteria  will  not  be  applied  to  natural  persons  and  single-member companies when they are sub-contractors.</w:t>
      </w:r>
    </w:p>
    <w:p w:rsidR="0002358D" w:rsidRDefault="0002358D" w:rsidP="0002358D">
      <w:pPr>
        <w:ind w:firstLine="720"/>
        <w:rPr>
          <w:sz w:val="22"/>
          <w:szCs w:val="22"/>
        </w:rPr>
      </w:pPr>
    </w:p>
    <w:p w:rsidR="0002358D" w:rsidRDefault="0002358D" w:rsidP="0002358D">
      <w:pPr>
        <w:rPr>
          <w:sz w:val="22"/>
          <w:szCs w:val="22"/>
        </w:rPr>
      </w:pPr>
    </w:p>
    <w:p w:rsidR="0002358D" w:rsidRDefault="0002358D" w:rsidP="0002358D">
      <w:pPr>
        <w:spacing w:before="99"/>
        <w:ind w:left="760" w:right="256" w:hanging="283"/>
        <w:jc w:val="both"/>
        <w:rPr>
          <w:sz w:val="22"/>
          <w:szCs w:val="22"/>
        </w:rPr>
      </w:pPr>
      <w:r>
        <w:rPr>
          <w:b/>
          <w:sz w:val="22"/>
          <w:szCs w:val="22"/>
          <w:u w:val="thick" w:color="000000"/>
        </w:rPr>
        <w:t>1)  Economic and financial capacity of the tenderer</w:t>
      </w:r>
      <w:r>
        <w:rPr>
          <w:b/>
          <w:sz w:val="22"/>
          <w:szCs w:val="22"/>
        </w:rPr>
        <w:t xml:space="preserve"> (</w:t>
      </w:r>
      <w:r>
        <w:rPr>
          <w:sz w:val="22"/>
          <w:szCs w:val="22"/>
        </w:rPr>
        <w:t>based on item 3 of the tender form). In case of tenderer being a public body, equivalent information should be provided. The reference period which will be taken into account will be the last three financial years for which accounts have been closed.</w:t>
      </w:r>
    </w:p>
    <w:p w:rsidR="0002358D" w:rsidRDefault="0002358D" w:rsidP="0002358D">
      <w:pPr>
        <w:spacing w:before="4" w:line="100" w:lineRule="exact"/>
        <w:rPr>
          <w:sz w:val="10"/>
          <w:szCs w:val="10"/>
        </w:rPr>
      </w:pPr>
    </w:p>
    <w:p w:rsidR="0002358D" w:rsidRDefault="0002358D" w:rsidP="0002358D">
      <w:pPr>
        <w:spacing w:line="240" w:lineRule="exact"/>
        <w:ind w:left="476" w:right="258"/>
        <w:rPr>
          <w:sz w:val="22"/>
          <w:szCs w:val="22"/>
        </w:rPr>
      </w:pPr>
      <w:r>
        <w:rPr>
          <w:sz w:val="22"/>
          <w:szCs w:val="22"/>
        </w:rPr>
        <w:t>The objective of this criterion is to examine whether or not the tenderer (i.e. the consortium as a whole, in the case of a tender from a consortium):</w:t>
      </w:r>
    </w:p>
    <w:p w:rsidR="0002358D" w:rsidRDefault="0002358D" w:rsidP="0002358D">
      <w:pPr>
        <w:spacing w:before="9" w:line="100" w:lineRule="exact"/>
        <w:rPr>
          <w:sz w:val="10"/>
          <w:szCs w:val="10"/>
        </w:rPr>
      </w:pPr>
    </w:p>
    <w:p w:rsidR="0002358D" w:rsidRDefault="0002358D" w:rsidP="0002358D">
      <w:pPr>
        <w:tabs>
          <w:tab w:val="left" w:pos="820"/>
        </w:tabs>
        <w:ind w:left="832" w:right="260" w:hanging="355"/>
        <w:jc w:val="both"/>
        <w:rPr>
          <w:sz w:val="22"/>
          <w:szCs w:val="22"/>
        </w:rPr>
      </w:pPr>
      <w:r>
        <w:rPr>
          <w:rFonts w:ascii="Arial Unicode MS" w:eastAsia="Arial Unicode MS" w:hAnsi="Arial Unicode MS" w:cs="Arial Unicode MS"/>
          <w:sz w:val="22"/>
          <w:szCs w:val="22"/>
        </w:rPr>
        <w:t></w:t>
      </w:r>
      <w:r>
        <w:rPr>
          <w:rFonts w:ascii="Arial Unicode MS" w:eastAsia="Arial Unicode MS" w:hAnsi="Arial Unicode MS" w:cs="Arial Unicode MS"/>
          <w:sz w:val="22"/>
          <w:szCs w:val="22"/>
        </w:rPr>
        <w:tab/>
      </w:r>
      <w:r>
        <w:rPr>
          <w:sz w:val="22"/>
          <w:szCs w:val="22"/>
        </w:rPr>
        <w:t>will not be economically dependent on the contracting authority in the event that the contract is awarded to it; and</w:t>
      </w:r>
    </w:p>
    <w:p w:rsidR="0002358D" w:rsidRDefault="0002358D" w:rsidP="0002358D">
      <w:pPr>
        <w:spacing w:before="3" w:line="100" w:lineRule="exact"/>
        <w:rPr>
          <w:sz w:val="11"/>
          <w:szCs w:val="11"/>
        </w:rPr>
      </w:pPr>
    </w:p>
    <w:p w:rsidR="0002358D" w:rsidRDefault="0002358D" w:rsidP="0002358D">
      <w:pPr>
        <w:ind w:left="479" w:right="2918"/>
        <w:jc w:val="both"/>
        <w:rPr>
          <w:sz w:val="22"/>
          <w:szCs w:val="22"/>
        </w:rPr>
      </w:pPr>
      <w:proofErr w:type="gramStart"/>
      <w:r>
        <w:rPr>
          <w:rFonts w:ascii="Arial Unicode MS" w:eastAsia="Arial Unicode MS" w:hAnsi="Arial Unicode MS" w:cs="Arial Unicode MS"/>
          <w:sz w:val="22"/>
          <w:szCs w:val="22"/>
        </w:rPr>
        <w:t xml:space="preserve">  </w:t>
      </w:r>
      <w:r>
        <w:rPr>
          <w:sz w:val="22"/>
          <w:szCs w:val="22"/>
        </w:rPr>
        <w:t>has</w:t>
      </w:r>
      <w:proofErr w:type="gramEnd"/>
      <w:r>
        <w:rPr>
          <w:sz w:val="22"/>
          <w:szCs w:val="22"/>
        </w:rPr>
        <w:t xml:space="preserve"> sufficient financial stability to handle the proposed contract.</w:t>
      </w:r>
    </w:p>
    <w:p w:rsidR="0002358D" w:rsidRPr="0002358D" w:rsidRDefault="0002358D" w:rsidP="0002358D">
      <w:pPr>
        <w:rPr>
          <w:sz w:val="22"/>
          <w:szCs w:val="22"/>
        </w:rPr>
        <w:sectPr w:rsidR="0002358D" w:rsidRPr="0002358D">
          <w:type w:val="continuous"/>
          <w:pgSz w:w="12240" w:h="15840"/>
          <w:pgMar w:top="1140" w:right="1320" w:bottom="280" w:left="1300" w:header="720" w:footer="720" w:gutter="0"/>
          <w:cols w:space="720"/>
        </w:sectPr>
      </w:pPr>
    </w:p>
    <w:p w:rsidR="007D7658" w:rsidRDefault="007D7658">
      <w:pPr>
        <w:spacing w:before="3" w:line="100" w:lineRule="exact"/>
        <w:rPr>
          <w:sz w:val="10"/>
          <w:szCs w:val="10"/>
        </w:rPr>
      </w:pPr>
    </w:p>
    <w:p w:rsidR="007D7658" w:rsidRDefault="00D76B16">
      <w:pPr>
        <w:ind w:left="402" w:right="5251"/>
        <w:jc w:val="both"/>
        <w:rPr>
          <w:sz w:val="24"/>
          <w:szCs w:val="24"/>
        </w:rPr>
      </w:pPr>
      <w:r>
        <w:rPr>
          <w:b/>
          <w:sz w:val="24"/>
          <w:szCs w:val="24"/>
        </w:rPr>
        <w:t>Criteria for legal and natural person</w:t>
      </w:r>
    </w:p>
    <w:p w:rsidR="007D7658" w:rsidRDefault="007D7658">
      <w:pPr>
        <w:spacing w:before="10" w:line="100" w:lineRule="exact"/>
        <w:rPr>
          <w:sz w:val="10"/>
          <w:szCs w:val="10"/>
        </w:rPr>
      </w:pPr>
    </w:p>
    <w:p w:rsidR="007D7658" w:rsidRDefault="00D76B16">
      <w:pPr>
        <w:tabs>
          <w:tab w:val="left" w:pos="820"/>
        </w:tabs>
        <w:ind w:left="839" w:right="258" w:hanging="360"/>
        <w:jc w:val="both"/>
        <w:rPr>
          <w:sz w:val="22"/>
          <w:szCs w:val="22"/>
        </w:rPr>
      </w:pPr>
      <w:r>
        <w:rPr>
          <w:rFonts w:ascii="Arial Unicode MS" w:eastAsia="Arial Unicode MS" w:hAnsi="Arial Unicode MS" w:cs="Arial Unicode MS"/>
          <w:sz w:val="22"/>
          <w:szCs w:val="22"/>
        </w:rPr>
        <w:t></w:t>
      </w:r>
      <w:r>
        <w:rPr>
          <w:rFonts w:ascii="Arial Unicode MS" w:eastAsia="Arial Unicode MS" w:hAnsi="Arial Unicode MS" w:cs="Arial Unicode MS"/>
          <w:sz w:val="22"/>
          <w:szCs w:val="22"/>
        </w:rPr>
        <w:tab/>
      </w:r>
      <w:r>
        <w:rPr>
          <w:sz w:val="22"/>
          <w:szCs w:val="22"/>
        </w:rPr>
        <w:t xml:space="preserve">the average annual turnover of the tenderer must exceed the </w:t>
      </w:r>
      <w:proofErr w:type="spellStart"/>
      <w:r>
        <w:rPr>
          <w:sz w:val="22"/>
          <w:szCs w:val="22"/>
        </w:rPr>
        <w:t>annualised</w:t>
      </w:r>
      <w:proofErr w:type="spellEnd"/>
      <w:r>
        <w:rPr>
          <w:sz w:val="22"/>
          <w:szCs w:val="22"/>
        </w:rPr>
        <w:t xml:space="preserve"> maximum budget of the contract i.e. the maximum budget stated in the contract notice divided by the initial contract duration </w:t>
      </w:r>
      <w:proofErr w:type="gramStart"/>
      <w:r>
        <w:rPr>
          <w:sz w:val="22"/>
          <w:szCs w:val="22"/>
        </w:rPr>
        <w:t>in  years</w:t>
      </w:r>
      <w:proofErr w:type="gramEnd"/>
      <w:r>
        <w:rPr>
          <w:sz w:val="22"/>
          <w:szCs w:val="22"/>
        </w:rPr>
        <w:t>,  where this exceeds 1 year  (minimum annual turnover  requested may not exceed 2 times the estimated annual contract value, except in duly justified cases motivated in the tender dossier); and</w:t>
      </w:r>
    </w:p>
    <w:p w:rsidR="007D7658" w:rsidRDefault="007D7658">
      <w:pPr>
        <w:spacing w:before="1" w:line="100" w:lineRule="exact"/>
        <w:rPr>
          <w:sz w:val="11"/>
          <w:szCs w:val="11"/>
        </w:rPr>
      </w:pPr>
    </w:p>
    <w:p w:rsidR="007D7658" w:rsidRDefault="00D76B16">
      <w:pPr>
        <w:tabs>
          <w:tab w:val="left" w:pos="820"/>
        </w:tabs>
        <w:ind w:left="839" w:right="266" w:hanging="360"/>
        <w:jc w:val="both"/>
        <w:rPr>
          <w:sz w:val="22"/>
          <w:szCs w:val="22"/>
        </w:rPr>
      </w:pPr>
      <w:r>
        <w:rPr>
          <w:rFonts w:ascii="Arial Unicode MS" w:eastAsia="Arial Unicode MS" w:hAnsi="Arial Unicode MS" w:cs="Arial Unicode MS"/>
          <w:sz w:val="22"/>
          <w:szCs w:val="22"/>
        </w:rPr>
        <w:t></w:t>
      </w:r>
      <w:r>
        <w:rPr>
          <w:rFonts w:ascii="Arial Unicode MS" w:eastAsia="Arial Unicode MS" w:hAnsi="Arial Unicode MS" w:cs="Arial Unicode MS"/>
          <w:sz w:val="22"/>
          <w:szCs w:val="22"/>
        </w:rPr>
        <w:tab/>
      </w:r>
      <w:r>
        <w:rPr>
          <w:sz w:val="22"/>
          <w:szCs w:val="22"/>
        </w:rPr>
        <w:t xml:space="preserve">Current ratio (current assets/current liabilities) in the last year for which accounts have been </w:t>
      </w:r>
      <w:proofErr w:type="gramStart"/>
      <w:r>
        <w:rPr>
          <w:sz w:val="22"/>
          <w:szCs w:val="22"/>
        </w:rPr>
        <w:t>closed  must</w:t>
      </w:r>
      <w:proofErr w:type="gramEnd"/>
      <w:r>
        <w:rPr>
          <w:sz w:val="22"/>
          <w:szCs w:val="22"/>
        </w:rPr>
        <w:t xml:space="preserve">  be  at  least  1.  In  case  of  a  consortium  this  criterion  must  be  fulfilled  by  each member.</w:t>
      </w:r>
    </w:p>
    <w:p w:rsidR="007D7658" w:rsidRDefault="007D7658">
      <w:pPr>
        <w:spacing w:line="200" w:lineRule="exact"/>
      </w:pPr>
    </w:p>
    <w:p w:rsidR="007D7658" w:rsidRDefault="007D7658">
      <w:pPr>
        <w:spacing w:before="12" w:line="240" w:lineRule="exact"/>
        <w:rPr>
          <w:sz w:val="24"/>
          <w:szCs w:val="24"/>
        </w:rPr>
      </w:pPr>
    </w:p>
    <w:p w:rsidR="007D7658" w:rsidRDefault="00D76B16">
      <w:pPr>
        <w:ind w:left="476" w:right="1835"/>
        <w:jc w:val="both"/>
        <w:rPr>
          <w:sz w:val="22"/>
          <w:szCs w:val="22"/>
        </w:rPr>
      </w:pPr>
      <w:r>
        <w:rPr>
          <w:b/>
          <w:sz w:val="22"/>
          <w:szCs w:val="22"/>
          <w:u w:val="thick" w:color="000000"/>
        </w:rPr>
        <w:t>2)  Professional capacity of the tenderer (</w:t>
      </w:r>
      <w:r>
        <w:rPr>
          <w:sz w:val="22"/>
          <w:szCs w:val="22"/>
        </w:rPr>
        <w:t>based on items 4 of the tender form).</w:t>
      </w:r>
    </w:p>
    <w:p w:rsidR="007D7658" w:rsidRDefault="007D7658">
      <w:pPr>
        <w:spacing w:before="4" w:line="100" w:lineRule="exact"/>
        <w:rPr>
          <w:sz w:val="10"/>
          <w:szCs w:val="10"/>
        </w:rPr>
      </w:pPr>
    </w:p>
    <w:p w:rsidR="007D7658" w:rsidRDefault="00D76B16">
      <w:pPr>
        <w:spacing w:line="240" w:lineRule="exact"/>
        <w:ind w:left="479" w:right="257" w:hanging="2"/>
        <w:rPr>
          <w:sz w:val="22"/>
          <w:szCs w:val="22"/>
        </w:rPr>
      </w:pPr>
      <w:r>
        <w:rPr>
          <w:sz w:val="22"/>
          <w:szCs w:val="22"/>
        </w:rPr>
        <w:t>The reference period which will be taken into account will be the last three years preceding the submission deadline.</w:t>
      </w:r>
    </w:p>
    <w:p w:rsidR="007D7658" w:rsidRDefault="00D76B16">
      <w:pPr>
        <w:spacing w:before="97"/>
        <w:ind w:left="479" w:right="260"/>
        <w:rPr>
          <w:sz w:val="22"/>
          <w:szCs w:val="22"/>
        </w:rPr>
      </w:pPr>
      <w:r>
        <w:rPr>
          <w:sz w:val="22"/>
          <w:szCs w:val="22"/>
        </w:rPr>
        <w:t>The objective of this criterion is to examine whether or not the tenderer (i.e. the consortium as a whole, in the case of a tenderer from a consortium):</w:t>
      </w:r>
    </w:p>
    <w:p w:rsidR="007D7658" w:rsidRDefault="007D7658">
      <w:pPr>
        <w:spacing w:line="100" w:lineRule="exact"/>
        <w:rPr>
          <w:sz w:val="11"/>
          <w:szCs w:val="11"/>
        </w:rPr>
      </w:pPr>
    </w:p>
    <w:p w:rsidR="007D7658" w:rsidRDefault="00D76B16">
      <w:pPr>
        <w:ind w:left="479" w:right="336"/>
        <w:jc w:val="both"/>
        <w:rPr>
          <w:sz w:val="22"/>
          <w:szCs w:val="22"/>
        </w:rPr>
      </w:pPr>
      <w:proofErr w:type="gramStart"/>
      <w:r>
        <w:rPr>
          <w:rFonts w:ascii="Arial Unicode MS" w:eastAsia="Arial Unicode MS" w:hAnsi="Arial Unicode MS" w:cs="Arial Unicode MS"/>
          <w:sz w:val="22"/>
          <w:szCs w:val="22"/>
        </w:rPr>
        <w:t xml:space="preserve">  </w:t>
      </w:r>
      <w:r>
        <w:rPr>
          <w:sz w:val="22"/>
          <w:szCs w:val="22"/>
        </w:rPr>
        <w:t>has</w:t>
      </w:r>
      <w:proofErr w:type="gramEnd"/>
      <w:r>
        <w:rPr>
          <w:sz w:val="22"/>
          <w:szCs w:val="22"/>
        </w:rPr>
        <w:t xml:space="preserve"> sufficient ongoing staff resources and expertise to be able to handle the proposed contract</w:t>
      </w:r>
    </w:p>
    <w:p w:rsidR="007D7658" w:rsidRDefault="007D7658">
      <w:pPr>
        <w:spacing w:before="2" w:line="100" w:lineRule="exact"/>
        <w:rPr>
          <w:sz w:val="11"/>
          <w:szCs w:val="11"/>
        </w:rPr>
      </w:pPr>
    </w:p>
    <w:p w:rsidR="007D7658" w:rsidRDefault="00D76B16">
      <w:pPr>
        <w:tabs>
          <w:tab w:val="left" w:pos="820"/>
        </w:tabs>
        <w:ind w:left="839" w:right="259" w:hanging="360"/>
        <w:jc w:val="both"/>
        <w:rPr>
          <w:sz w:val="22"/>
          <w:szCs w:val="22"/>
        </w:rPr>
      </w:pPr>
      <w:r>
        <w:rPr>
          <w:rFonts w:ascii="Arial Unicode MS" w:eastAsia="Arial Unicode MS" w:hAnsi="Arial Unicode MS" w:cs="Arial Unicode MS"/>
          <w:sz w:val="22"/>
          <w:szCs w:val="22"/>
        </w:rPr>
        <w:t></w:t>
      </w:r>
      <w:r>
        <w:rPr>
          <w:rFonts w:ascii="Arial Unicode MS" w:eastAsia="Arial Unicode MS" w:hAnsi="Arial Unicode MS" w:cs="Arial Unicode MS"/>
          <w:sz w:val="22"/>
          <w:szCs w:val="22"/>
        </w:rPr>
        <w:tab/>
      </w:r>
      <w:r>
        <w:rPr>
          <w:sz w:val="22"/>
          <w:szCs w:val="22"/>
        </w:rPr>
        <w:t xml:space="preserve">is not a so-called ‘body shop’, i.e. a </w:t>
      </w:r>
      <w:proofErr w:type="gramStart"/>
      <w:r>
        <w:rPr>
          <w:sz w:val="22"/>
          <w:szCs w:val="22"/>
        </w:rPr>
        <w:t>tenderer  with</w:t>
      </w:r>
      <w:proofErr w:type="gramEnd"/>
      <w:r>
        <w:rPr>
          <w:sz w:val="22"/>
          <w:szCs w:val="22"/>
        </w:rPr>
        <w:t xml:space="preserve"> no  real expertise in fields related to the contract but which simply identifies and proposes experts to fit the service contract description</w:t>
      </w:r>
    </w:p>
    <w:p w:rsidR="007D7658" w:rsidRDefault="00D76B16">
      <w:pPr>
        <w:spacing w:before="98"/>
        <w:ind w:left="479" w:right="2127"/>
        <w:jc w:val="both"/>
        <w:rPr>
          <w:sz w:val="22"/>
          <w:szCs w:val="22"/>
        </w:rPr>
      </w:pPr>
      <w:r>
        <w:rPr>
          <w:sz w:val="22"/>
          <w:szCs w:val="22"/>
        </w:rPr>
        <w:t>Note that criterion should not discourage participation to this call for tenders.</w:t>
      </w:r>
    </w:p>
    <w:p w:rsidR="007D7658" w:rsidRDefault="007D7658">
      <w:pPr>
        <w:spacing w:before="3" w:line="100" w:lineRule="exact"/>
        <w:rPr>
          <w:sz w:val="10"/>
          <w:szCs w:val="10"/>
        </w:rPr>
      </w:pPr>
    </w:p>
    <w:p w:rsidR="007D7658" w:rsidRDefault="00D76B16">
      <w:pPr>
        <w:ind w:left="546" w:right="6278"/>
        <w:jc w:val="both"/>
        <w:rPr>
          <w:sz w:val="24"/>
          <w:szCs w:val="24"/>
        </w:rPr>
      </w:pPr>
      <w:r>
        <w:rPr>
          <w:b/>
          <w:sz w:val="24"/>
          <w:szCs w:val="24"/>
        </w:rPr>
        <w:t>Criteria for legal persons</w:t>
      </w:r>
    </w:p>
    <w:p w:rsidR="007D7658" w:rsidRDefault="007D7658">
      <w:pPr>
        <w:spacing w:line="100" w:lineRule="exact"/>
        <w:rPr>
          <w:sz w:val="11"/>
          <w:szCs w:val="11"/>
        </w:rPr>
      </w:pPr>
    </w:p>
    <w:p w:rsidR="007D7658" w:rsidRDefault="00D76B16">
      <w:pPr>
        <w:tabs>
          <w:tab w:val="left" w:pos="820"/>
        </w:tabs>
        <w:ind w:left="839" w:right="258" w:hanging="360"/>
        <w:jc w:val="both"/>
        <w:rPr>
          <w:sz w:val="22"/>
          <w:szCs w:val="22"/>
        </w:rPr>
      </w:pPr>
      <w:r>
        <w:rPr>
          <w:rFonts w:ascii="Arial Unicode MS" w:eastAsia="Arial Unicode MS" w:hAnsi="Arial Unicode MS" w:cs="Arial Unicode MS"/>
          <w:sz w:val="22"/>
          <w:szCs w:val="22"/>
        </w:rPr>
        <w:t></w:t>
      </w:r>
      <w:r>
        <w:rPr>
          <w:rFonts w:ascii="Arial Unicode MS" w:eastAsia="Arial Unicode MS" w:hAnsi="Arial Unicode MS" w:cs="Arial Unicode MS"/>
          <w:sz w:val="22"/>
          <w:szCs w:val="22"/>
        </w:rPr>
        <w:tab/>
      </w:r>
      <w:r>
        <w:rPr>
          <w:sz w:val="22"/>
          <w:szCs w:val="22"/>
        </w:rPr>
        <w:t>has sufficient ongoing staff resources and expertise to be able to handle the proposed contract. “Sufficient” means at least 2 (two) staff currently work for the tenderer in fields related to this contract; and</w:t>
      </w:r>
    </w:p>
    <w:p w:rsidR="007D7658" w:rsidRDefault="007D7658">
      <w:pPr>
        <w:spacing w:before="3" w:line="100" w:lineRule="exact"/>
        <w:rPr>
          <w:sz w:val="10"/>
          <w:szCs w:val="10"/>
        </w:rPr>
      </w:pPr>
    </w:p>
    <w:p w:rsidR="007D7658" w:rsidRDefault="00D76B16">
      <w:pPr>
        <w:ind w:left="479" w:right="6232"/>
        <w:jc w:val="both"/>
        <w:rPr>
          <w:sz w:val="22"/>
          <w:szCs w:val="22"/>
        </w:rPr>
      </w:pPr>
      <w:r>
        <w:rPr>
          <w:b/>
          <w:sz w:val="22"/>
          <w:szCs w:val="22"/>
        </w:rPr>
        <w:t>Criteria for natural persons:</w:t>
      </w:r>
    </w:p>
    <w:p w:rsidR="007D7658" w:rsidRDefault="007D7658">
      <w:pPr>
        <w:spacing w:before="7" w:line="100" w:lineRule="exact"/>
        <w:rPr>
          <w:sz w:val="10"/>
          <w:szCs w:val="10"/>
        </w:rPr>
      </w:pPr>
    </w:p>
    <w:p w:rsidR="007D7658" w:rsidRDefault="00D76B16">
      <w:pPr>
        <w:tabs>
          <w:tab w:val="left" w:pos="820"/>
        </w:tabs>
        <w:ind w:left="839" w:right="259" w:hanging="360"/>
        <w:jc w:val="both"/>
        <w:rPr>
          <w:sz w:val="22"/>
          <w:szCs w:val="22"/>
        </w:rPr>
      </w:pPr>
      <w:r>
        <w:rPr>
          <w:rFonts w:ascii="Arial Unicode MS" w:eastAsia="Arial Unicode MS" w:hAnsi="Arial Unicode MS" w:cs="Arial Unicode MS"/>
          <w:sz w:val="22"/>
          <w:szCs w:val="22"/>
        </w:rPr>
        <w:t></w:t>
      </w:r>
      <w:r>
        <w:rPr>
          <w:rFonts w:ascii="Arial Unicode MS" w:eastAsia="Arial Unicode MS" w:hAnsi="Arial Unicode MS" w:cs="Arial Unicode MS"/>
          <w:sz w:val="22"/>
          <w:szCs w:val="22"/>
        </w:rPr>
        <w:tab/>
      </w:r>
      <w:proofErr w:type="gramStart"/>
      <w:r>
        <w:rPr>
          <w:sz w:val="22"/>
          <w:szCs w:val="22"/>
        </w:rPr>
        <w:t>The</w:t>
      </w:r>
      <w:proofErr w:type="gramEnd"/>
      <w:r>
        <w:rPr>
          <w:sz w:val="22"/>
          <w:szCs w:val="22"/>
        </w:rPr>
        <w:t xml:space="preserve"> tenderer is currently working/has worked during the past 3 years as manager/team-leader or equivalent position with at least 1 collaborator in fields related to this contract.</w:t>
      </w:r>
    </w:p>
    <w:p w:rsidR="007D7658" w:rsidRDefault="007D7658">
      <w:pPr>
        <w:spacing w:line="200" w:lineRule="exact"/>
      </w:pPr>
    </w:p>
    <w:p w:rsidR="007D7658" w:rsidRDefault="007D7658">
      <w:pPr>
        <w:spacing w:before="11" w:line="240" w:lineRule="exact"/>
        <w:rPr>
          <w:sz w:val="24"/>
          <w:szCs w:val="24"/>
        </w:rPr>
      </w:pPr>
    </w:p>
    <w:p w:rsidR="007D7658" w:rsidRDefault="00D76B16" w:rsidP="0002358D">
      <w:pPr>
        <w:ind w:left="479" w:right="262"/>
        <w:jc w:val="both"/>
        <w:rPr>
          <w:sz w:val="22"/>
          <w:szCs w:val="22"/>
        </w:rPr>
      </w:pPr>
      <w:r>
        <w:rPr>
          <w:b/>
          <w:sz w:val="22"/>
          <w:szCs w:val="22"/>
          <w:u w:val="thick" w:color="000000"/>
        </w:rPr>
        <w:t xml:space="preserve">3)   Technical capacity of tenderer </w:t>
      </w:r>
      <w:r>
        <w:rPr>
          <w:sz w:val="22"/>
          <w:szCs w:val="22"/>
        </w:rPr>
        <w:t>(based on items 5 and 6 of the tender form). The reference</w:t>
      </w:r>
      <w:r w:rsidR="0002358D">
        <w:rPr>
          <w:sz w:val="22"/>
          <w:szCs w:val="22"/>
        </w:rPr>
        <w:t xml:space="preserve"> </w:t>
      </w:r>
      <w:r>
        <w:rPr>
          <w:sz w:val="22"/>
          <w:szCs w:val="22"/>
        </w:rPr>
        <w:t>period which will be taken into account will be the last three years preceding the submission deadline.</w:t>
      </w:r>
    </w:p>
    <w:p w:rsidR="007D7658" w:rsidRDefault="00D76B16">
      <w:pPr>
        <w:spacing w:before="98"/>
        <w:ind w:left="479" w:right="260"/>
        <w:jc w:val="both"/>
        <w:rPr>
          <w:sz w:val="22"/>
          <w:szCs w:val="22"/>
        </w:rPr>
      </w:pPr>
      <w:r>
        <w:rPr>
          <w:sz w:val="22"/>
          <w:szCs w:val="22"/>
        </w:rPr>
        <w:t>The objective of this criterion is to examine whether or not the tenderer (i.e. the consortium as a whole, in the case of a tender from a consortium) has sufficient expertise and experience to be able to handle the proposed contract.</w:t>
      </w:r>
    </w:p>
    <w:p w:rsidR="007D7658" w:rsidRDefault="007D7658">
      <w:pPr>
        <w:spacing w:before="4" w:line="100" w:lineRule="exact"/>
        <w:rPr>
          <w:sz w:val="10"/>
          <w:szCs w:val="10"/>
        </w:rPr>
      </w:pPr>
    </w:p>
    <w:p w:rsidR="007D7658" w:rsidRDefault="00D76B16">
      <w:pPr>
        <w:ind w:left="546" w:right="5335"/>
        <w:jc w:val="both"/>
        <w:rPr>
          <w:sz w:val="22"/>
          <w:szCs w:val="22"/>
        </w:rPr>
      </w:pPr>
      <w:r>
        <w:rPr>
          <w:b/>
          <w:sz w:val="22"/>
          <w:szCs w:val="22"/>
        </w:rPr>
        <w:t>Criteria for legal and natural persons</w:t>
      </w:r>
    </w:p>
    <w:p w:rsidR="007D7658" w:rsidRDefault="007D7658">
      <w:pPr>
        <w:spacing w:before="7" w:line="100" w:lineRule="exact"/>
        <w:rPr>
          <w:sz w:val="10"/>
          <w:szCs w:val="10"/>
        </w:rPr>
      </w:pPr>
    </w:p>
    <w:p w:rsidR="007D7658" w:rsidRDefault="00D76B16" w:rsidP="00FE374F">
      <w:pPr>
        <w:ind w:left="827" w:right="261" w:hanging="281"/>
        <w:rPr>
          <w:sz w:val="22"/>
          <w:szCs w:val="22"/>
        </w:rPr>
      </w:pPr>
      <w:r>
        <w:rPr>
          <w:rFonts w:ascii="Arial Unicode MS" w:eastAsia="Arial Unicode MS" w:hAnsi="Arial Unicode MS" w:cs="Arial Unicode MS"/>
          <w:sz w:val="22"/>
          <w:szCs w:val="22"/>
        </w:rPr>
        <w:t xml:space="preserve">  </w:t>
      </w:r>
      <w:r>
        <w:rPr>
          <w:sz w:val="22"/>
          <w:szCs w:val="22"/>
        </w:rPr>
        <w:t xml:space="preserve">the tenderer has provided services under at least </w:t>
      </w:r>
      <w:r w:rsidR="00FE374F">
        <w:rPr>
          <w:sz w:val="22"/>
          <w:szCs w:val="22"/>
        </w:rPr>
        <w:t>three</w:t>
      </w:r>
      <w:r>
        <w:rPr>
          <w:sz w:val="22"/>
          <w:szCs w:val="22"/>
        </w:rPr>
        <w:t xml:space="preserve"> contracts  in the field of development a </w:t>
      </w:r>
      <w:r w:rsidR="00FE374F">
        <w:rPr>
          <w:sz w:val="22"/>
          <w:szCs w:val="22"/>
        </w:rPr>
        <w:t xml:space="preserve">software solutions, web and </w:t>
      </w:r>
      <w:r>
        <w:rPr>
          <w:sz w:val="22"/>
          <w:szCs w:val="22"/>
        </w:rPr>
        <w:t>mobile  application  which  were  implemented  at  any  moment  during  the  following  period:</w:t>
      </w:r>
      <w:r w:rsidR="00FE374F">
        <w:rPr>
          <w:sz w:val="22"/>
          <w:szCs w:val="22"/>
        </w:rPr>
        <w:t xml:space="preserve"> </w:t>
      </w:r>
      <w:r>
        <w:rPr>
          <w:sz w:val="22"/>
          <w:szCs w:val="22"/>
        </w:rPr>
        <w:t>01.01.2017 – Date of publishing this contract notice and tender. The tenderer has to provide a</w:t>
      </w:r>
      <w:r w:rsidR="00FE374F">
        <w:rPr>
          <w:sz w:val="22"/>
          <w:szCs w:val="22"/>
        </w:rPr>
        <w:t xml:space="preserve"> </w:t>
      </w:r>
      <w:r>
        <w:rPr>
          <w:sz w:val="22"/>
          <w:szCs w:val="22"/>
        </w:rPr>
        <w:t>reference list with contract/services including of the following information as a table: Date of contract/service,    Contracting    Authority,    Duration    of    contract/service,    Amount    of contract/service, Scope of contract/service.</w:t>
      </w:r>
    </w:p>
    <w:p w:rsidR="007D7658" w:rsidRDefault="00D76B16">
      <w:pPr>
        <w:spacing w:before="99"/>
        <w:ind w:left="479" w:right="258"/>
        <w:jc w:val="both"/>
        <w:rPr>
          <w:sz w:val="22"/>
          <w:szCs w:val="22"/>
        </w:rPr>
      </w:pPr>
      <w:r>
        <w:rPr>
          <w:sz w:val="22"/>
          <w:szCs w:val="22"/>
        </w:rPr>
        <w:t xml:space="preserve">This means that the service contract the tenderer refers to could have been started or completed at any time during the indicated period but it does not necessarily have to be started and completed during that period, nor implemented during the entire period. Tenderers are allowed to refer either to service contracts completed within the reference period (although started earlier) or to service </w:t>
      </w:r>
      <w:r>
        <w:rPr>
          <w:sz w:val="22"/>
          <w:szCs w:val="22"/>
        </w:rPr>
        <w:lastRenderedPageBreak/>
        <w:t>contracts not yet completed. In the first case the service contract will be considered in its whole if proper evidence of performance is provided (statement or certificate from the entity which awarded the contract, proof of final payment for services). In case of service contract still on-going only the portion satisfactorily completed during the reference period although started earlier will be taken into consideration. This portion will have to be supported by documentary evidence (similarly to service contracts completed</w:t>
      </w:r>
      <w:proofErr w:type="gramStart"/>
      <w:r>
        <w:rPr>
          <w:sz w:val="22"/>
          <w:szCs w:val="22"/>
        </w:rPr>
        <w:t>)  also</w:t>
      </w:r>
      <w:proofErr w:type="gramEnd"/>
      <w:r>
        <w:rPr>
          <w:sz w:val="22"/>
          <w:szCs w:val="22"/>
        </w:rPr>
        <w:t xml:space="preserve">  detailing its  value.  </w:t>
      </w:r>
      <w:proofErr w:type="gramStart"/>
      <w:r>
        <w:rPr>
          <w:sz w:val="22"/>
          <w:szCs w:val="22"/>
        </w:rPr>
        <w:t>If  a</w:t>
      </w:r>
      <w:proofErr w:type="gramEnd"/>
      <w:r>
        <w:rPr>
          <w:sz w:val="22"/>
          <w:szCs w:val="22"/>
        </w:rPr>
        <w:t xml:space="preserve">  tenderer  has  implemented the  service contract in a consortium, the percentage that the tenderer has successfully completed must be clear from the documentary evidence, together with a description of the nature of the services provided if the selection criteria relating to the pertinence of the experience have been used.</w:t>
      </w:r>
    </w:p>
    <w:p w:rsidR="007D7658" w:rsidRDefault="007D7658">
      <w:pPr>
        <w:spacing w:before="6" w:line="100" w:lineRule="exact"/>
        <w:rPr>
          <w:sz w:val="10"/>
          <w:szCs w:val="10"/>
        </w:rPr>
      </w:pPr>
    </w:p>
    <w:p w:rsidR="007D7658" w:rsidRDefault="00D76B16">
      <w:pPr>
        <w:spacing w:line="240" w:lineRule="exact"/>
        <w:ind w:left="479" w:right="259"/>
        <w:jc w:val="both"/>
        <w:rPr>
          <w:sz w:val="22"/>
          <w:szCs w:val="22"/>
        </w:rPr>
      </w:pPr>
      <w:r>
        <w:rPr>
          <w:sz w:val="22"/>
          <w:szCs w:val="22"/>
        </w:rPr>
        <w:t>Previous experience which would have led to breach of contract and termination by a contracting authority shall not be used as reference. This is also applicable concerning the previous experience of experts required under a fee-based service contract.</w:t>
      </w:r>
    </w:p>
    <w:p w:rsidR="007D7658" w:rsidRDefault="00D76B16">
      <w:pPr>
        <w:spacing w:before="97"/>
        <w:ind w:left="479" w:right="258"/>
        <w:jc w:val="both"/>
        <w:rPr>
          <w:sz w:val="22"/>
          <w:szCs w:val="22"/>
        </w:rPr>
      </w:pPr>
      <w:r>
        <w:rPr>
          <w:sz w:val="22"/>
          <w:szCs w:val="22"/>
        </w:rPr>
        <w:t>An economic operator may, where appropriate and for a particular contract, rely on the capacities of other entities, regardless of the legal nature of the links which it has with them.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 notably that of nationality - and must comply with the selection criteria for which the economic operator relies on them. Furthermore, the data for this third  entity  for  the  relevant  selection  criterion  should  be  included  in  the  tender  in  a  separate document. Proof of the capacity will also have to be provided when requested by the contracting authority. With regard to technical and professional criteria, an economic operator may only rely on  the  capacities  of  other  entities  where  the  latter  will  perform  the   services  for  which  these capacities  are  required.  With  regard  to  economic  and financial  criteria  the  entities  upon  whose capacity the tenderer relies become jointly and severally liable for the performance of the contract.</w:t>
      </w:r>
    </w:p>
    <w:p w:rsidR="007D7658" w:rsidRDefault="007D7658">
      <w:pPr>
        <w:spacing w:line="200" w:lineRule="exact"/>
      </w:pPr>
    </w:p>
    <w:p w:rsidR="007D7658" w:rsidRDefault="007D7658">
      <w:pPr>
        <w:spacing w:before="18" w:line="240" w:lineRule="exact"/>
        <w:rPr>
          <w:sz w:val="24"/>
          <w:szCs w:val="24"/>
        </w:rPr>
      </w:pPr>
    </w:p>
    <w:p w:rsidR="007D7658" w:rsidRDefault="00D76B16">
      <w:pPr>
        <w:ind w:left="479" w:right="7174"/>
        <w:jc w:val="both"/>
        <w:rPr>
          <w:sz w:val="22"/>
          <w:szCs w:val="22"/>
        </w:rPr>
      </w:pPr>
      <w:r>
        <w:rPr>
          <w:b/>
          <w:sz w:val="22"/>
          <w:szCs w:val="22"/>
        </w:rPr>
        <w:t>17. Award criteria</w:t>
      </w:r>
    </w:p>
    <w:p w:rsidR="007D7658" w:rsidRDefault="00D76B16">
      <w:pPr>
        <w:spacing w:before="97" w:line="240" w:lineRule="exact"/>
        <w:ind w:left="479" w:right="6842"/>
        <w:jc w:val="both"/>
        <w:rPr>
          <w:sz w:val="22"/>
          <w:szCs w:val="22"/>
        </w:rPr>
      </w:pPr>
      <w:r>
        <w:rPr>
          <w:position w:val="-1"/>
          <w:sz w:val="22"/>
          <w:szCs w:val="22"/>
        </w:rPr>
        <w:t>Best price-quality ratio.</w:t>
      </w:r>
    </w:p>
    <w:p w:rsidR="007D7658" w:rsidRDefault="007D7658">
      <w:pPr>
        <w:spacing w:line="200" w:lineRule="exact"/>
      </w:pPr>
    </w:p>
    <w:p w:rsidR="007D7658" w:rsidRDefault="007D7658">
      <w:pPr>
        <w:spacing w:before="14" w:line="220" w:lineRule="exact"/>
        <w:rPr>
          <w:sz w:val="22"/>
          <w:szCs w:val="22"/>
        </w:rPr>
        <w:sectPr w:rsidR="007D7658">
          <w:footerReference w:type="default" r:id="rId11"/>
          <w:pgSz w:w="12240" w:h="15840"/>
          <w:pgMar w:top="620" w:right="1500" w:bottom="280" w:left="1300" w:header="0" w:footer="846" w:gutter="0"/>
          <w:cols w:space="720"/>
        </w:sectPr>
      </w:pPr>
    </w:p>
    <w:p w:rsidR="007D7658" w:rsidRDefault="007D7658">
      <w:pPr>
        <w:spacing w:line="200" w:lineRule="exact"/>
      </w:pPr>
    </w:p>
    <w:p w:rsidR="007D7658" w:rsidRDefault="001A42C1">
      <w:pPr>
        <w:spacing w:before="8" w:line="240" w:lineRule="exact"/>
        <w:rPr>
          <w:sz w:val="24"/>
          <w:szCs w:val="24"/>
        </w:rPr>
      </w:pPr>
      <w:r>
        <w:pict>
          <v:group id="_x0000_s1026" style="position:absolute;margin-left:71pt;margin-top:459.3pt;width:469.9pt;height:2.95pt;z-index:-251656704;mso-position-horizontal-relative:page;mso-position-vertical-relative:page" coordorigin="1402,13058" coordsize="9398,59">
            <v:shape id="_x0000_s1028" type="#_x0000_t75" style="position:absolute;left:1416;top:13058;width:9384;height:41">
              <v:imagedata r:id="rId9" o:title=""/>
            </v:shape>
            <v:shape id="_x0000_s1027" style="position:absolute;left:1420;top:13098;width:9360;height:1" coordorigin="1420,13098" coordsize="9360,1" path="m1420,13098r9360,1e" filled="f" strokecolor="#d3d3d3" strokeweight="1.8pt">
              <v:path arrowok="t"/>
            </v:shape>
            <w10:wrap anchorx="page" anchory="page"/>
          </v:group>
        </w:pict>
      </w:r>
    </w:p>
    <w:p w:rsidR="003B3BFB" w:rsidRDefault="003B3BFB">
      <w:pPr>
        <w:spacing w:line="240" w:lineRule="exact"/>
        <w:ind w:left="476" w:right="-53"/>
        <w:rPr>
          <w:b/>
          <w:position w:val="-1"/>
          <w:sz w:val="22"/>
          <w:szCs w:val="22"/>
        </w:rPr>
      </w:pPr>
    </w:p>
    <w:p w:rsidR="003B3BFB" w:rsidRDefault="003B3BFB">
      <w:pPr>
        <w:spacing w:line="240" w:lineRule="exact"/>
        <w:ind w:left="476" w:right="-53"/>
        <w:rPr>
          <w:b/>
          <w:position w:val="-1"/>
          <w:sz w:val="22"/>
          <w:szCs w:val="22"/>
        </w:rPr>
      </w:pPr>
    </w:p>
    <w:p w:rsidR="003B3BFB" w:rsidRDefault="003B3BFB">
      <w:pPr>
        <w:spacing w:line="240" w:lineRule="exact"/>
        <w:ind w:left="476" w:right="-53"/>
        <w:rPr>
          <w:b/>
          <w:position w:val="-1"/>
          <w:sz w:val="22"/>
          <w:szCs w:val="22"/>
        </w:rPr>
      </w:pPr>
    </w:p>
    <w:p w:rsidR="007D7658" w:rsidRDefault="00D76B16">
      <w:pPr>
        <w:spacing w:line="240" w:lineRule="exact"/>
        <w:ind w:left="476" w:right="-53"/>
        <w:rPr>
          <w:sz w:val="22"/>
          <w:szCs w:val="22"/>
        </w:rPr>
      </w:pPr>
      <w:r>
        <w:rPr>
          <w:b/>
          <w:position w:val="-1"/>
          <w:sz w:val="22"/>
          <w:szCs w:val="22"/>
        </w:rPr>
        <w:t>18. Deadline for receipt of tenders</w:t>
      </w:r>
    </w:p>
    <w:p w:rsidR="003B3BFB" w:rsidRDefault="00D76B16">
      <w:pPr>
        <w:spacing w:before="24"/>
      </w:pPr>
      <w:r>
        <w:br w:type="column"/>
      </w:r>
    </w:p>
    <w:p w:rsidR="003B3BFB" w:rsidRDefault="003B3BFB">
      <w:pPr>
        <w:spacing w:before="24"/>
        <w:rPr>
          <w:b/>
          <w:sz w:val="28"/>
          <w:szCs w:val="28"/>
        </w:rPr>
      </w:pPr>
    </w:p>
    <w:p w:rsidR="007D7658" w:rsidRPr="0002358D" w:rsidRDefault="00D76B16">
      <w:pPr>
        <w:spacing w:before="24"/>
        <w:sectPr w:rsidR="007D7658" w:rsidRPr="0002358D">
          <w:type w:val="continuous"/>
          <w:pgSz w:w="12240" w:h="15840"/>
          <w:pgMar w:top="1140" w:right="1500" w:bottom="280" w:left="1300" w:header="720" w:footer="720" w:gutter="0"/>
          <w:cols w:num="2" w:space="720" w:equalWidth="0">
            <w:col w:w="3688" w:space="274"/>
            <w:col w:w="5478"/>
          </w:cols>
        </w:sectPr>
      </w:pPr>
      <w:r>
        <w:rPr>
          <w:b/>
          <w:sz w:val="28"/>
          <w:szCs w:val="28"/>
        </w:rPr>
        <w:t>TENDERING</w:t>
      </w:r>
    </w:p>
    <w:p w:rsidR="007D7658" w:rsidRDefault="007D7658">
      <w:pPr>
        <w:spacing w:before="2" w:line="100" w:lineRule="exact"/>
        <w:rPr>
          <w:sz w:val="10"/>
          <w:szCs w:val="10"/>
        </w:rPr>
      </w:pPr>
    </w:p>
    <w:p w:rsidR="007D7658" w:rsidRDefault="00D76B16">
      <w:pPr>
        <w:ind w:left="479"/>
        <w:rPr>
          <w:sz w:val="22"/>
          <w:szCs w:val="22"/>
        </w:rPr>
        <w:sectPr w:rsidR="007D7658">
          <w:type w:val="continuous"/>
          <w:pgSz w:w="12240" w:h="15840"/>
          <w:pgMar w:top="1140" w:right="1500" w:bottom="280" w:left="1300" w:header="720" w:footer="720" w:gutter="0"/>
          <w:cols w:space="720"/>
        </w:sectPr>
      </w:pPr>
      <w:r>
        <w:rPr>
          <w:sz w:val="22"/>
          <w:szCs w:val="22"/>
        </w:rPr>
        <w:t>The deadline for receipt of tenders is specified in point 8 of the instruction to tenderers.</w:t>
      </w:r>
    </w:p>
    <w:p w:rsidR="007D7658" w:rsidRDefault="00D76B16">
      <w:pPr>
        <w:spacing w:before="79"/>
        <w:ind w:left="479" w:right="4701"/>
        <w:jc w:val="both"/>
        <w:rPr>
          <w:sz w:val="22"/>
          <w:szCs w:val="22"/>
        </w:rPr>
      </w:pPr>
      <w:r>
        <w:rPr>
          <w:b/>
          <w:sz w:val="22"/>
          <w:szCs w:val="22"/>
        </w:rPr>
        <w:lastRenderedPageBreak/>
        <w:t>19. Tender format and details to be provided</w:t>
      </w:r>
    </w:p>
    <w:p w:rsidR="007D7658" w:rsidRDefault="00D76B16">
      <w:pPr>
        <w:spacing w:before="97"/>
        <w:ind w:left="479" w:right="258"/>
        <w:jc w:val="both"/>
        <w:rPr>
          <w:sz w:val="22"/>
          <w:szCs w:val="22"/>
        </w:rPr>
      </w:pPr>
      <w:r>
        <w:rPr>
          <w:sz w:val="22"/>
          <w:szCs w:val="22"/>
        </w:rPr>
        <w:t xml:space="preserve">Tenders must be submitted using the standard tender form for simplified procedures, the format and instructions of which must be strictly observed. The tender form is available from the following internet address: </w:t>
      </w:r>
      <w:hyperlink r:id="rId12">
        <w:r>
          <w:rPr>
            <w:color w:val="0000FF"/>
            <w:sz w:val="22"/>
            <w:szCs w:val="22"/>
            <w:u w:val="single" w:color="0000FF"/>
          </w:rPr>
          <w:t>http://ec.europa.eu/europeaid/prag/annexes.do?group=B</w:t>
        </w:r>
        <w:r>
          <w:rPr>
            <w:color w:val="0000FF"/>
            <w:sz w:val="22"/>
            <w:szCs w:val="22"/>
          </w:rPr>
          <w:t xml:space="preserve"> </w:t>
        </w:r>
        <w:r>
          <w:rPr>
            <w:color w:val="000000"/>
            <w:sz w:val="22"/>
            <w:szCs w:val="22"/>
          </w:rPr>
          <w:t>, under the zip file called</w:t>
        </w:r>
      </w:hyperlink>
      <w:r>
        <w:rPr>
          <w:color w:val="000000"/>
          <w:sz w:val="22"/>
          <w:szCs w:val="22"/>
        </w:rPr>
        <w:t xml:space="preserve"> Simplified Tender dossier.</w:t>
      </w:r>
    </w:p>
    <w:p w:rsidR="007D7658" w:rsidRDefault="007D7658">
      <w:pPr>
        <w:spacing w:before="4" w:line="100" w:lineRule="exact"/>
        <w:rPr>
          <w:sz w:val="10"/>
          <w:szCs w:val="10"/>
        </w:rPr>
      </w:pPr>
    </w:p>
    <w:p w:rsidR="007D7658" w:rsidRDefault="00D76B16">
      <w:pPr>
        <w:spacing w:line="240" w:lineRule="exact"/>
        <w:ind w:left="479" w:right="262"/>
        <w:jc w:val="both"/>
        <w:rPr>
          <w:sz w:val="22"/>
          <w:szCs w:val="22"/>
        </w:rPr>
      </w:pPr>
      <w:r>
        <w:rPr>
          <w:sz w:val="22"/>
          <w:szCs w:val="22"/>
        </w:rPr>
        <w:t xml:space="preserve">The tender must be accompanied by a declaration on </w:t>
      </w:r>
      <w:proofErr w:type="spellStart"/>
      <w:r>
        <w:rPr>
          <w:sz w:val="22"/>
          <w:szCs w:val="22"/>
        </w:rPr>
        <w:t>honour</w:t>
      </w:r>
      <w:proofErr w:type="spellEnd"/>
      <w:r>
        <w:rPr>
          <w:sz w:val="22"/>
          <w:szCs w:val="22"/>
        </w:rPr>
        <w:t xml:space="preserve"> on exclusion and selection criteria using the template available from the following Internet address:</w:t>
      </w:r>
    </w:p>
    <w:p w:rsidR="007D7658" w:rsidRDefault="001A42C1">
      <w:pPr>
        <w:spacing w:before="97"/>
        <w:ind w:left="479" w:right="2959"/>
        <w:jc w:val="both"/>
        <w:rPr>
          <w:sz w:val="22"/>
          <w:szCs w:val="22"/>
        </w:rPr>
      </w:pPr>
      <w:hyperlink r:id="rId13">
        <w:r w:rsidR="00D76B16">
          <w:rPr>
            <w:color w:val="0000FF"/>
            <w:sz w:val="22"/>
            <w:szCs w:val="22"/>
            <w:u w:val="single" w:color="0000FF"/>
          </w:rPr>
          <w:t>http://ec.europa.eu/europeaid/prag/annexes.do?chapterTitleCode=A</w:t>
        </w:r>
      </w:hyperlink>
    </w:p>
    <w:p w:rsidR="007D7658" w:rsidRDefault="00D76B16">
      <w:pPr>
        <w:spacing w:before="100"/>
        <w:ind w:left="479" w:right="260"/>
        <w:jc w:val="both"/>
        <w:rPr>
          <w:sz w:val="22"/>
          <w:szCs w:val="22"/>
        </w:rPr>
      </w:pPr>
      <w:proofErr w:type="gramStart"/>
      <w:r>
        <w:rPr>
          <w:sz w:val="22"/>
          <w:szCs w:val="22"/>
        </w:rPr>
        <w:t>Any  additional</w:t>
      </w:r>
      <w:proofErr w:type="gramEnd"/>
      <w:r>
        <w:rPr>
          <w:sz w:val="22"/>
          <w:szCs w:val="22"/>
        </w:rPr>
        <w:t xml:space="preserve">  documentation  (brochure,  letter,  etc.)  </w:t>
      </w:r>
      <w:proofErr w:type="gramStart"/>
      <w:r>
        <w:rPr>
          <w:sz w:val="22"/>
          <w:szCs w:val="22"/>
        </w:rPr>
        <w:t>sent  with</w:t>
      </w:r>
      <w:proofErr w:type="gramEnd"/>
      <w:r>
        <w:rPr>
          <w:sz w:val="22"/>
          <w:szCs w:val="22"/>
        </w:rPr>
        <w:t xml:space="preserve">  a  tender  will  not  be  taken  into consideration.</w:t>
      </w:r>
    </w:p>
    <w:p w:rsidR="007D7658" w:rsidRDefault="007D7658">
      <w:pPr>
        <w:spacing w:line="200" w:lineRule="exact"/>
      </w:pPr>
    </w:p>
    <w:p w:rsidR="007D7658" w:rsidRDefault="007D7658">
      <w:pPr>
        <w:spacing w:before="16" w:line="240" w:lineRule="exact"/>
        <w:rPr>
          <w:sz w:val="24"/>
          <w:szCs w:val="24"/>
        </w:rPr>
      </w:pPr>
    </w:p>
    <w:p w:rsidR="007D7658" w:rsidRDefault="00D76B16">
      <w:pPr>
        <w:ind w:left="479" w:right="5655"/>
        <w:jc w:val="both"/>
        <w:rPr>
          <w:sz w:val="22"/>
          <w:szCs w:val="22"/>
        </w:rPr>
      </w:pPr>
      <w:r>
        <w:rPr>
          <w:b/>
          <w:sz w:val="22"/>
          <w:szCs w:val="22"/>
        </w:rPr>
        <w:t>20. How tenders may be submitted</w:t>
      </w:r>
    </w:p>
    <w:p w:rsidR="007D7658" w:rsidRDefault="00D76B16">
      <w:pPr>
        <w:spacing w:before="99" w:line="240" w:lineRule="exact"/>
        <w:ind w:left="479" w:right="260"/>
        <w:jc w:val="both"/>
        <w:rPr>
          <w:sz w:val="22"/>
          <w:szCs w:val="22"/>
        </w:rPr>
      </w:pPr>
      <w:r>
        <w:rPr>
          <w:sz w:val="22"/>
          <w:szCs w:val="22"/>
        </w:rPr>
        <w:t>Tenders must be submitted in English exclusively to the contracting authority, using the means specified in point 8 of the instructions to tenderers.</w:t>
      </w:r>
    </w:p>
    <w:p w:rsidR="007D7658" w:rsidRDefault="00D76B16">
      <w:pPr>
        <w:spacing w:before="99"/>
        <w:ind w:left="479" w:right="3465"/>
        <w:jc w:val="both"/>
        <w:rPr>
          <w:sz w:val="22"/>
          <w:szCs w:val="22"/>
        </w:rPr>
      </w:pPr>
      <w:r>
        <w:rPr>
          <w:sz w:val="22"/>
          <w:szCs w:val="22"/>
        </w:rPr>
        <w:t>Tenders submitted by any other means will not be considered.</w:t>
      </w:r>
    </w:p>
    <w:p w:rsidR="007D7658" w:rsidRDefault="007D7658">
      <w:pPr>
        <w:spacing w:before="4" w:line="100" w:lineRule="exact"/>
        <w:rPr>
          <w:sz w:val="10"/>
          <w:szCs w:val="10"/>
        </w:rPr>
      </w:pPr>
    </w:p>
    <w:p w:rsidR="007D7658" w:rsidRDefault="00D76B16">
      <w:pPr>
        <w:spacing w:line="240" w:lineRule="exact"/>
        <w:ind w:left="479" w:right="263"/>
        <w:jc w:val="both"/>
        <w:rPr>
          <w:sz w:val="22"/>
          <w:szCs w:val="22"/>
        </w:rPr>
      </w:pPr>
      <w:r>
        <w:rPr>
          <w:sz w:val="22"/>
          <w:szCs w:val="22"/>
        </w:rPr>
        <w:t>By submitting a tender tenderers accept to receive notification of the outcome of the procedure by electronic means.</w:t>
      </w:r>
    </w:p>
    <w:p w:rsidR="007D7658" w:rsidRDefault="007D7658">
      <w:pPr>
        <w:spacing w:line="200" w:lineRule="exact"/>
      </w:pPr>
    </w:p>
    <w:p w:rsidR="007D7658" w:rsidRDefault="007D7658">
      <w:pPr>
        <w:spacing w:before="15" w:line="240" w:lineRule="exact"/>
        <w:rPr>
          <w:sz w:val="24"/>
          <w:szCs w:val="24"/>
        </w:rPr>
      </w:pPr>
    </w:p>
    <w:p w:rsidR="007D7658" w:rsidRDefault="00D76B16">
      <w:pPr>
        <w:ind w:left="479" w:right="5228"/>
        <w:jc w:val="both"/>
        <w:rPr>
          <w:sz w:val="22"/>
          <w:szCs w:val="22"/>
        </w:rPr>
      </w:pPr>
      <w:r>
        <w:rPr>
          <w:b/>
          <w:sz w:val="22"/>
          <w:szCs w:val="22"/>
        </w:rPr>
        <w:t>21. Alteration or withdrawal of tenders</w:t>
      </w:r>
    </w:p>
    <w:p w:rsidR="007D7658" w:rsidRDefault="00D76B16">
      <w:pPr>
        <w:spacing w:before="95"/>
        <w:ind w:left="479" w:right="263"/>
        <w:jc w:val="both"/>
        <w:rPr>
          <w:sz w:val="22"/>
          <w:szCs w:val="22"/>
        </w:rPr>
      </w:pPr>
      <w:r>
        <w:rPr>
          <w:sz w:val="22"/>
          <w:szCs w:val="22"/>
        </w:rPr>
        <w:t>Tenderers  may  alter  or  withdraw  their  tenders  by  written  notification  prior  to  the  deadline  for submission of tenders. No tender may be altered after this deadline.</w:t>
      </w:r>
    </w:p>
    <w:p w:rsidR="007D7658" w:rsidRDefault="00D76B16">
      <w:pPr>
        <w:spacing w:before="98"/>
        <w:ind w:left="479" w:right="260"/>
        <w:jc w:val="both"/>
        <w:rPr>
          <w:sz w:val="22"/>
          <w:szCs w:val="22"/>
        </w:rPr>
      </w:pPr>
      <w:r>
        <w:rPr>
          <w:sz w:val="22"/>
          <w:szCs w:val="22"/>
        </w:rPr>
        <w:t>Any such notification of alteration or withdrawal shall be prepared and submitted in accordance with point 9 of the instructions to tenderers. The outer envelope (and the relevant inner envelope if used) must be marked ‘Alteration’ or ‘Withdrawal’ as appropriate.</w:t>
      </w:r>
    </w:p>
    <w:p w:rsidR="007D7658" w:rsidRDefault="007D7658">
      <w:pPr>
        <w:spacing w:line="200" w:lineRule="exact"/>
      </w:pPr>
    </w:p>
    <w:p w:rsidR="007D7658" w:rsidRDefault="007D7658">
      <w:pPr>
        <w:spacing w:before="18" w:line="240" w:lineRule="exact"/>
        <w:rPr>
          <w:sz w:val="24"/>
          <w:szCs w:val="24"/>
        </w:rPr>
      </w:pPr>
    </w:p>
    <w:p w:rsidR="007D7658" w:rsidRDefault="00D76B16">
      <w:pPr>
        <w:ind w:left="476" w:right="6543"/>
        <w:jc w:val="both"/>
        <w:rPr>
          <w:sz w:val="22"/>
          <w:szCs w:val="22"/>
        </w:rPr>
      </w:pPr>
      <w:r>
        <w:rPr>
          <w:b/>
          <w:sz w:val="22"/>
          <w:szCs w:val="22"/>
        </w:rPr>
        <w:t>22. Operational language</w:t>
      </w:r>
    </w:p>
    <w:p w:rsidR="007D7658" w:rsidRDefault="00D76B16">
      <w:pPr>
        <w:spacing w:before="95"/>
        <w:ind w:left="479" w:right="1348"/>
        <w:jc w:val="both"/>
        <w:rPr>
          <w:sz w:val="22"/>
          <w:szCs w:val="22"/>
        </w:rPr>
      </w:pPr>
      <w:r>
        <w:rPr>
          <w:sz w:val="22"/>
          <w:szCs w:val="22"/>
        </w:rPr>
        <w:t>All written communications for this tender procedure and contract must be in English.</w:t>
      </w:r>
    </w:p>
    <w:p w:rsidR="007D7658" w:rsidRDefault="007D7658">
      <w:pPr>
        <w:spacing w:line="200" w:lineRule="exact"/>
      </w:pPr>
    </w:p>
    <w:p w:rsidR="007D7658" w:rsidRDefault="007D7658">
      <w:pPr>
        <w:spacing w:before="17" w:line="240" w:lineRule="exact"/>
        <w:rPr>
          <w:sz w:val="24"/>
          <w:szCs w:val="24"/>
        </w:rPr>
      </w:pPr>
    </w:p>
    <w:p w:rsidR="007D7658" w:rsidRDefault="00D76B16">
      <w:pPr>
        <w:ind w:left="479" w:right="7532"/>
        <w:jc w:val="both"/>
        <w:rPr>
          <w:sz w:val="22"/>
          <w:szCs w:val="22"/>
        </w:rPr>
      </w:pPr>
      <w:r>
        <w:rPr>
          <w:b/>
          <w:sz w:val="22"/>
          <w:szCs w:val="22"/>
        </w:rPr>
        <w:t>23. Legal basis</w:t>
      </w:r>
    </w:p>
    <w:p w:rsidR="007D7658" w:rsidRDefault="007D7658">
      <w:pPr>
        <w:spacing w:before="4" w:line="100" w:lineRule="exact"/>
        <w:rPr>
          <w:sz w:val="11"/>
          <w:szCs w:val="11"/>
        </w:rPr>
      </w:pPr>
    </w:p>
    <w:p w:rsidR="007D7658" w:rsidRDefault="00D76B16">
      <w:pPr>
        <w:ind w:left="546" w:right="208"/>
        <w:jc w:val="both"/>
        <w:rPr>
          <w:sz w:val="22"/>
          <w:szCs w:val="22"/>
        </w:rPr>
      </w:pPr>
      <w:r>
        <w:rPr>
          <w:sz w:val="22"/>
          <w:szCs w:val="22"/>
        </w:rPr>
        <w:t>Regulation (EU) No 236/2014 of the European Parliament and of the Council of 11 March 2014 laying down common rules and procedures for the implementation of the Union's instruments for financing external action and Regulation (EU) No 231/2017 of the European Parliament and the of the Council of 11 March 2014 establishing an Instrument for Pre-Accession Assistance (IPA II</w:t>
      </w:r>
      <w:proofErr w:type="gramStart"/>
      <w:r>
        <w:rPr>
          <w:sz w:val="22"/>
          <w:szCs w:val="22"/>
        </w:rPr>
        <w:t>)-</w:t>
      </w:r>
      <w:proofErr w:type="gramEnd"/>
      <w:r>
        <w:rPr>
          <w:sz w:val="22"/>
          <w:szCs w:val="22"/>
        </w:rPr>
        <w:t xml:space="preserve"> IPA II Regulation.</w:t>
      </w:r>
    </w:p>
    <w:p w:rsidR="007D7658" w:rsidRDefault="007D7658">
      <w:pPr>
        <w:spacing w:before="2" w:line="100" w:lineRule="exact"/>
        <w:rPr>
          <w:sz w:val="10"/>
          <w:szCs w:val="10"/>
        </w:rPr>
      </w:pPr>
    </w:p>
    <w:p w:rsidR="007D7658" w:rsidRDefault="00D76B16">
      <w:pPr>
        <w:ind w:left="479" w:right="6416"/>
        <w:jc w:val="both"/>
        <w:rPr>
          <w:sz w:val="22"/>
          <w:szCs w:val="22"/>
        </w:rPr>
      </w:pPr>
      <w:r>
        <w:rPr>
          <w:b/>
          <w:sz w:val="22"/>
          <w:szCs w:val="22"/>
        </w:rPr>
        <w:t>24. Additional information</w:t>
      </w:r>
    </w:p>
    <w:p w:rsidR="007D7658" w:rsidRDefault="00D76B16">
      <w:pPr>
        <w:spacing w:before="96"/>
        <w:ind w:left="479" w:right="257"/>
        <w:jc w:val="both"/>
        <w:rPr>
          <w:sz w:val="24"/>
          <w:szCs w:val="24"/>
        </w:rPr>
      </w:pPr>
      <w:r>
        <w:rPr>
          <w:sz w:val="24"/>
          <w:szCs w:val="24"/>
        </w:rPr>
        <w:t xml:space="preserve">Financial data to be provided by the candidate in the standard application </w:t>
      </w:r>
      <w:proofErr w:type="gramStart"/>
      <w:r>
        <w:rPr>
          <w:sz w:val="24"/>
          <w:szCs w:val="24"/>
        </w:rPr>
        <w:t>form  must</w:t>
      </w:r>
      <w:proofErr w:type="gramEnd"/>
      <w:r>
        <w:rPr>
          <w:sz w:val="24"/>
          <w:szCs w:val="24"/>
        </w:rPr>
        <w:t xml:space="preserve"> be expressed in EUR. If applicable, where a candidate refers to amounts originally expressed in  a  different  currency,  the  conversion  to  EUR  shall  be  made  in  accordance  with  the </w:t>
      </w:r>
      <w:proofErr w:type="spellStart"/>
      <w:r>
        <w:rPr>
          <w:sz w:val="24"/>
          <w:szCs w:val="24"/>
        </w:rPr>
        <w:t>InforEuro</w:t>
      </w:r>
      <w:proofErr w:type="spellEnd"/>
      <w:r>
        <w:rPr>
          <w:sz w:val="24"/>
          <w:szCs w:val="24"/>
        </w:rPr>
        <w:t xml:space="preserve"> exchange rate of </w:t>
      </w:r>
      <w:r>
        <w:rPr>
          <w:b/>
          <w:sz w:val="24"/>
          <w:szCs w:val="24"/>
        </w:rPr>
        <w:t xml:space="preserve">June and 2020&gt; </w:t>
      </w:r>
      <w:r>
        <w:rPr>
          <w:sz w:val="24"/>
          <w:szCs w:val="24"/>
        </w:rPr>
        <w:t xml:space="preserve">of the applicable </w:t>
      </w:r>
      <w:proofErr w:type="spellStart"/>
      <w:r>
        <w:rPr>
          <w:sz w:val="24"/>
          <w:szCs w:val="24"/>
        </w:rPr>
        <w:t>InforEuro</w:t>
      </w:r>
      <w:proofErr w:type="spellEnd"/>
      <w:r>
        <w:rPr>
          <w:sz w:val="24"/>
          <w:szCs w:val="24"/>
        </w:rPr>
        <w:t xml:space="preserve"> exchange rate, which can either correspond to the month and year of the publication of the present contract notice or the month and year corresponding to the deadline for submitting applications], which           can           be           found           at           the           following           address: </w:t>
      </w:r>
      <w:hyperlink r:id="rId14">
        <w:r>
          <w:rPr>
            <w:color w:val="0000FF"/>
            <w:sz w:val="24"/>
            <w:szCs w:val="24"/>
            <w:u w:val="single" w:color="0000FF"/>
          </w:rPr>
          <w:t>http://ec.europa.eu/budget/graphs/inforeuro.html</w:t>
        </w:r>
        <w:r>
          <w:rPr>
            <w:color w:val="000000"/>
            <w:sz w:val="24"/>
            <w:szCs w:val="24"/>
          </w:rPr>
          <w:t>.</w:t>
        </w:r>
      </w:hyperlink>
    </w:p>
    <w:sectPr w:rsidR="007D7658">
      <w:pgSz w:w="12240" w:h="15840"/>
      <w:pgMar w:top="980" w:right="1500" w:bottom="280" w:left="1300" w:header="0" w:footer="84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42C1" w:rsidRDefault="001A42C1">
      <w:r>
        <w:separator/>
      </w:r>
    </w:p>
  </w:endnote>
  <w:endnote w:type="continuationSeparator" w:id="0">
    <w:p w:rsidR="001A42C1" w:rsidRDefault="001A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658" w:rsidRDefault="001A42C1">
    <w:pPr>
      <w:spacing w:line="200" w:lineRule="exact"/>
    </w:pPr>
    <w:r>
      <w:pict>
        <v:shapetype id="_x0000_t202" coordsize="21600,21600" o:spt="202" path="m,l,21600r21600,l21600,xe">
          <v:stroke joinstyle="miter"/>
          <v:path gradientshapeok="t" o:connecttype="rect"/>
        </v:shapetype>
        <v:shape id="_x0000_s2054" type="#_x0000_t202" style="position:absolute;margin-left:69.95pt;margin-top:738.7pt;width:110.45pt;height:22.45pt;z-index:-251661312;mso-position-horizontal-relative:page;mso-position-vertical-relative:page" filled="f" stroked="f">
          <v:textbox style="mso-next-textbox:#_x0000_s2054" inset="0,0,0,0">
            <w:txbxContent>
              <w:p w:rsidR="007D7658" w:rsidRDefault="00D76B16">
                <w:pPr>
                  <w:spacing w:line="220" w:lineRule="exact"/>
                  <w:ind w:left="20"/>
                </w:pPr>
                <w:r>
                  <w:rPr>
                    <w:b/>
                    <w:w w:val="99"/>
                  </w:rPr>
                  <w:t>July</w:t>
                </w:r>
                <w:r>
                  <w:rPr>
                    <w:b/>
                  </w:rPr>
                  <w:t xml:space="preserve"> </w:t>
                </w:r>
                <w:r>
                  <w:rPr>
                    <w:b/>
                    <w:w w:val="99"/>
                  </w:rPr>
                  <w:t>201</w:t>
                </w:r>
                <w:r>
                  <w:rPr>
                    <w:w w:val="99"/>
                  </w:rPr>
                  <w:t>9</w:t>
                </w:r>
              </w:p>
              <w:p w:rsidR="007D7658" w:rsidRDefault="00D76B16">
                <w:pPr>
                  <w:spacing w:before="2"/>
                  <w:ind w:left="20" w:right="-27"/>
                  <w:rPr>
                    <w:sz w:val="18"/>
                    <w:szCs w:val="18"/>
                  </w:rPr>
                </w:pPr>
                <w:r>
                  <w:rPr>
                    <w:sz w:val="18"/>
                    <w:szCs w:val="18"/>
                  </w:rPr>
                  <w:t>b8o3_contractnotice_simp_en</w:t>
                </w:r>
              </w:p>
            </w:txbxContent>
          </v:textbox>
          <w10:wrap anchorx="page" anchory="page"/>
        </v:shape>
      </w:pict>
    </w:r>
    <w:r>
      <w:pict>
        <v:shape id="_x0000_s2053" type="#_x0000_t202" style="position:absolute;margin-left:489.9pt;margin-top:739.45pt;width:42.75pt;height:11pt;z-index:-251660288;mso-position-horizontal-relative:page;mso-position-vertical-relative:page" filled="f" stroked="f">
          <v:textbox style="mso-next-textbox:#_x0000_s2053" inset="0,0,0,0">
            <w:txbxContent>
              <w:p w:rsidR="007D7658" w:rsidRDefault="00D76B16">
                <w:pPr>
                  <w:spacing w:line="200" w:lineRule="exact"/>
                  <w:ind w:left="20" w:right="-27"/>
                  <w:rPr>
                    <w:sz w:val="18"/>
                    <w:szCs w:val="18"/>
                  </w:rPr>
                </w:pPr>
                <w:r>
                  <w:rPr>
                    <w:sz w:val="18"/>
                    <w:szCs w:val="18"/>
                  </w:rPr>
                  <w:t>Page 1 of 5</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658" w:rsidRDefault="001A42C1">
    <w:pPr>
      <w:spacing w:line="200" w:lineRule="exact"/>
    </w:pPr>
    <w:r>
      <w:pict>
        <v:shapetype id="_x0000_t202" coordsize="21600,21600" o:spt="202" path="m,l,21600r21600,l21600,xe">
          <v:stroke joinstyle="miter"/>
          <v:path gradientshapeok="t" o:connecttype="rect"/>
        </v:shapetype>
        <v:shape id="_x0000_s2052" type="#_x0000_t202" style="position:absolute;margin-left:69.95pt;margin-top:738.7pt;width:110.45pt;height:22.45pt;z-index:-251659264;mso-position-horizontal-relative:page;mso-position-vertical-relative:page" filled="f" stroked="f">
          <v:textbox inset="0,0,0,0">
            <w:txbxContent>
              <w:p w:rsidR="007D7658" w:rsidRDefault="00D76B16">
                <w:pPr>
                  <w:spacing w:line="220" w:lineRule="exact"/>
                  <w:ind w:left="20"/>
                </w:pPr>
                <w:r>
                  <w:rPr>
                    <w:b/>
                    <w:w w:val="99"/>
                  </w:rPr>
                  <w:t>July</w:t>
                </w:r>
                <w:r>
                  <w:rPr>
                    <w:b/>
                  </w:rPr>
                  <w:t xml:space="preserve"> </w:t>
                </w:r>
                <w:r>
                  <w:rPr>
                    <w:b/>
                    <w:w w:val="99"/>
                  </w:rPr>
                  <w:t>201</w:t>
                </w:r>
                <w:r>
                  <w:rPr>
                    <w:w w:val="99"/>
                  </w:rPr>
                  <w:t>9</w:t>
                </w:r>
              </w:p>
              <w:p w:rsidR="007D7658" w:rsidRDefault="00D76B16">
                <w:pPr>
                  <w:spacing w:before="2"/>
                  <w:ind w:left="20" w:right="-27"/>
                  <w:rPr>
                    <w:sz w:val="18"/>
                    <w:szCs w:val="18"/>
                  </w:rPr>
                </w:pPr>
                <w:r>
                  <w:rPr>
                    <w:sz w:val="18"/>
                    <w:szCs w:val="18"/>
                  </w:rPr>
                  <w:t>b8o3_contractnotice_simp_en</w:t>
                </w:r>
              </w:p>
            </w:txbxContent>
          </v:textbox>
          <w10:wrap anchorx="page" anchory="page"/>
        </v:shape>
      </w:pict>
    </w:r>
    <w:r>
      <w:pict>
        <v:shape id="_x0000_s2051" type="#_x0000_t202" style="position:absolute;margin-left:489.9pt;margin-top:739.45pt;width:42.75pt;height:11pt;z-index:-251658240;mso-position-horizontal-relative:page;mso-position-vertical-relative:page" filled="f" stroked="f">
          <v:textbox inset="0,0,0,0">
            <w:txbxContent>
              <w:p w:rsidR="007D7658" w:rsidRDefault="00D76B16">
                <w:pPr>
                  <w:spacing w:line="200" w:lineRule="exact"/>
                  <w:ind w:left="20" w:right="-27"/>
                  <w:rPr>
                    <w:sz w:val="18"/>
                    <w:szCs w:val="18"/>
                  </w:rPr>
                </w:pPr>
                <w:r>
                  <w:rPr>
                    <w:sz w:val="18"/>
                    <w:szCs w:val="18"/>
                  </w:rPr>
                  <w:t>Page 2 of 5</w:t>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658" w:rsidRDefault="001A42C1">
    <w:pPr>
      <w:spacing w:line="200" w:lineRule="exact"/>
    </w:pPr>
    <w:r>
      <w:pict>
        <v:shapetype id="_x0000_t202" coordsize="21600,21600" o:spt="202" path="m,l,21600r21600,l21600,xe">
          <v:stroke joinstyle="miter"/>
          <v:path gradientshapeok="t" o:connecttype="rect"/>
        </v:shapetype>
        <v:shape id="_x0000_s2050" type="#_x0000_t202" style="position:absolute;margin-left:69.95pt;margin-top:738.7pt;width:110.45pt;height:22.45pt;z-index:-251657216;mso-position-horizontal-relative:page;mso-position-vertical-relative:page" filled="f" stroked="f">
          <v:textbox inset="0,0,0,0">
            <w:txbxContent>
              <w:p w:rsidR="007D7658" w:rsidRDefault="00D76B16">
                <w:pPr>
                  <w:spacing w:line="220" w:lineRule="exact"/>
                  <w:ind w:left="20"/>
                </w:pPr>
                <w:r>
                  <w:rPr>
                    <w:b/>
                    <w:w w:val="99"/>
                  </w:rPr>
                  <w:t>July</w:t>
                </w:r>
                <w:r>
                  <w:rPr>
                    <w:b/>
                  </w:rPr>
                  <w:t xml:space="preserve"> </w:t>
                </w:r>
                <w:r>
                  <w:rPr>
                    <w:b/>
                    <w:w w:val="99"/>
                  </w:rPr>
                  <w:t>201</w:t>
                </w:r>
                <w:r>
                  <w:rPr>
                    <w:w w:val="99"/>
                  </w:rPr>
                  <w:t>9</w:t>
                </w:r>
              </w:p>
              <w:p w:rsidR="007D7658" w:rsidRDefault="00D76B16">
                <w:pPr>
                  <w:spacing w:before="2"/>
                  <w:ind w:left="20" w:right="-27"/>
                  <w:rPr>
                    <w:sz w:val="18"/>
                    <w:szCs w:val="18"/>
                  </w:rPr>
                </w:pPr>
                <w:r>
                  <w:rPr>
                    <w:sz w:val="18"/>
                    <w:szCs w:val="18"/>
                  </w:rPr>
                  <w:t>b8o3_contractnotice_simp_en</w:t>
                </w:r>
              </w:p>
            </w:txbxContent>
          </v:textbox>
          <w10:wrap anchorx="page" anchory="page"/>
        </v:shape>
      </w:pict>
    </w:r>
    <w:r>
      <w:pict>
        <v:shape id="_x0000_s2049" type="#_x0000_t202" style="position:absolute;margin-left:489.9pt;margin-top:739.45pt;width:42.75pt;height:11pt;z-index:-251656192;mso-position-horizontal-relative:page;mso-position-vertical-relative:page" filled="f" stroked="f">
          <v:textbox inset="0,0,0,0">
            <w:txbxContent>
              <w:p w:rsidR="007D7658" w:rsidRDefault="00D76B16">
                <w:pPr>
                  <w:spacing w:line="200" w:lineRule="exact"/>
                  <w:ind w:left="20" w:right="-27"/>
                  <w:rPr>
                    <w:sz w:val="18"/>
                    <w:szCs w:val="18"/>
                  </w:rPr>
                </w:pPr>
                <w:r>
                  <w:rPr>
                    <w:sz w:val="18"/>
                    <w:szCs w:val="18"/>
                  </w:rPr>
                  <w:t xml:space="preserve">Page </w:t>
                </w:r>
                <w:r>
                  <w:fldChar w:fldCharType="begin"/>
                </w:r>
                <w:r>
                  <w:rPr>
                    <w:sz w:val="18"/>
                    <w:szCs w:val="18"/>
                  </w:rPr>
                  <w:instrText xml:space="preserve"> PAGE </w:instrText>
                </w:r>
                <w:r>
                  <w:fldChar w:fldCharType="separate"/>
                </w:r>
                <w:r w:rsidR="0003679A">
                  <w:rPr>
                    <w:noProof/>
                    <w:sz w:val="18"/>
                    <w:szCs w:val="18"/>
                  </w:rPr>
                  <w:t>6</w:t>
                </w:r>
                <w:r>
                  <w:fldChar w:fldCharType="end"/>
                </w:r>
                <w:r>
                  <w:rPr>
                    <w:sz w:val="18"/>
                    <w:szCs w:val="18"/>
                  </w:rPr>
                  <w:t xml:space="preserve"> of 5</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42C1" w:rsidRDefault="001A42C1">
      <w:r>
        <w:separator/>
      </w:r>
    </w:p>
  </w:footnote>
  <w:footnote w:type="continuationSeparator" w:id="0">
    <w:p w:rsidR="001A42C1" w:rsidRDefault="001A42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AA3C73"/>
    <w:multiLevelType w:val="multilevel"/>
    <w:tmpl w:val="ABC2DA90"/>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658"/>
    <w:rsid w:val="0002358D"/>
    <w:rsid w:val="0003679A"/>
    <w:rsid w:val="001A42C1"/>
    <w:rsid w:val="0022330C"/>
    <w:rsid w:val="003B3BFB"/>
    <w:rsid w:val="007D7658"/>
    <w:rsid w:val="00D76B16"/>
    <w:rsid w:val="00FE374F"/>
  </w:rsids>
  <m:mathPr>
    <m:mathFont m:val="Cambria Math"/>
    <m:brkBin m:val="before"/>
    <m:brkBinSub m:val="--"/>
    <m:smallFrac m:val="0"/>
    <m:dispDef/>
    <m:lMargin m:val="0"/>
    <m:rMargin m:val="0"/>
    <m:defJc m:val="centerGroup"/>
    <m:wrapIndent m:val="1440"/>
    <m:intLim m:val="subSup"/>
    <m:naryLim m:val="undOvr"/>
  </m:mathPr>
  <w:themeFontLang w:val="mk-MK"/>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5:docId w15:val="{15B07290-CC81-4E42-870A-3CDED88A0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c.europa.eu/europeaid/prag/annexes.do?chapterTitleCode=A"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ec.europa.eu/europeaid/prag/annexes.do?group=B"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ec.europa.eu/budget/graphs/inforeuro.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2146</Words>
  <Characters>12236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Ивана Јанеска</dc:creator>
  <cp:lastModifiedBy>Ивана Јанеска</cp:lastModifiedBy>
  <cp:revision>4</cp:revision>
  <dcterms:created xsi:type="dcterms:W3CDTF">2020-07-02T11:57:00Z</dcterms:created>
  <dcterms:modified xsi:type="dcterms:W3CDTF">2020-07-21T05:47:00Z</dcterms:modified>
</cp:coreProperties>
</file>